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8AEAC" w14:textId="77777777" w:rsidR="005F5B19" w:rsidRDefault="005F5B19">
      <w:pPr>
        <w:ind w:firstLineChars="0" w:firstLine="0"/>
        <w:jc w:val="center"/>
        <w:rPr>
          <w:rFonts w:ascii="Times New Roman" w:hAnsi="Times New Roman" w:cs="Times New Roman"/>
          <w:b/>
          <w:sz w:val="52"/>
          <w:szCs w:val="52"/>
        </w:rPr>
      </w:pPr>
    </w:p>
    <w:p w14:paraId="6B41BABF" w14:textId="77777777" w:rsidR="005F5B19" w:rsidRDefault="005F5B19">
      <w:pPr>
        <w:pStyle w:val="a2"/>
        <w:rPr>
          <w:rFonts w:ascii="Times New Roman" w:hAnsi="Times New Roman" w:cs="Times New Roman"/>
          <w:b/>
          <w:sz w:val="52"/>
          <w:szCs w:val="52"/>
        </w:rPr>
      </w:pPr>
    </w:p>
    <w:p w14:paraId="53A62F6A" w14:textId="77777777" w:rsidR="005F5B19" w:rsidRDefault="005F5B19">
      <w:pPr>
        <w:pStyle w:val="a2"/>
        <w:rPr>
          <w:rFonts w:ascii="Times New Roman" w:hAnsi="Times New Roman" w:cs="Times New Roman"/>
          <w:b/>
          <w:sz w:val="52"/>
          <w:szCs w:val="52"/>
        </w:rPr>
      </w:pPr>
    </w:p>
    <w:p w14:paraId="2975E36E" w14:textId="77777777" w:rsidR="005F5B19" w:rsidRDefault="00000000">
      <w:pPr>
        <w:ind w:firstLineChars="0" w:firstLine="0"/>
        <w:jc w:val="center"/>
        <w:rPr>
          <w:rFonts w:ascii="Times New Roman" w:eastAsia="黑体" w:hAnsi="Times New Roman" w:cs="Times New Roman"/>
          <w:bCs/>
          <w:sz w:val="48"/>
          <w:szCs w:val="48"/>
        </w:rPr>
      </w:pPr>
      <w:r>
        <w:rPr>
          <w:rFonts w:ascii="Times New Roman" w:eastAsia="黑体" w:hAnsi="Times New Roman" w:cs="Times New Roman"/>
          <w:bCs/>
          <w:sz w:val="48"/>
          <w:szCs w:val="48"/>
        </w:rPr>
        <w:t>中华人民共和国国家标准</w:t>
      </w:r>
    </w:p>
    <w:p w14:paraId="2AA2B859" w14:textId="77777777" w:rsidR="005F5B19" w:rsidRDefault="005F5B19">
      <w:pPr>
        <w:ind w:firstLineChars="0" w:firstLine="0"/>
        <w:jc w:val="center"/>
        <w:rPr>
          <w:rFonts w:ascii="Times New Roman" w:hAnsi="Times New Roman" w:cs="Times New Roman"/>
          <w:b/>
          <w:sz w:val="48"/>
          <w:szCs w:val="48"/>
        </w:rPr>
      </w:pPr>
    </w:p>
    <w:p w14:paraId="3F86E973" w14:textId="77777777" w:rsidR="005F5B19" w:rsidRDefault="005F5B19">
      <w:pPr>
        <w:ind w:firstLineChars="0" w:firstLine="0"/>
        <w:jc w:val="center"/>
        <w:rPr>
          <w:rFonts w:ascii="Times New Roman" w:hAnsi="Times New Roman" w:cs="Times New Roman"/>
          <w:b/>
          <w:sz w:val="48"/>
          <w:szCs w:val="48"/>
        </w:rPr>
      </w:pPr>
    </w:p>
    <w:p w14:paraId="35B6C6AE" w14:textId="77777777" w:rsidR="005F5B19" w:rsidRDefault="00000000">
      <w:pPr>
        <w:spacing w:line="240" w:lineRule="auto"/>
        <w:ind w:firstLineChars="0" w:firstLine="0"/>
        <w:jc w:val="center"/>
        <w:rPr>
          <w:rFonts w:ascii="黑体" w:eastAsia="黑体" w:hAnsi="黑体" w:cs="黑体"/>
          <w:bCs/>
          <w:snapToGrid w:val="0"/>
          <w:kern w:val="0"/>
          <w:sz w:val="44"/>
          <w:szCs w:val="44"/>
        </w:rPr>
      </w:pPr>
      <w:proofErr w:type="gramStart"/>
      <w:r>
        <w:rPr>
          <w:rFonts w:ascii="黑体" w:eastAsia="黑体" w:hAnsi="黑体" w:cs="黑体" w:hint="eastAsia"/>
          <w:bCs/>
          <w:snapToGrid w:val="0"/>
          <w:kern w:val="0"/>
          <w:sz w:val="44"/>
          <w:szCs w:val="44"/>
        </w:rPr>
        <w:t>《</w:t>
      </w:r>
      <w:proofErr w:type="gramEnd"/>
      <w:r>
        <w:rPr>
          <w:rFonts w:ascii="黑体" w:eastAsia="黑体" w:hAnsi="黑体" w:cs="黑体" w:hint="eastAsia"/>
          <w:bCs/>
          <w:snapToGrid w:val="0"/>
          <w:kern w:val="0"/>
          <w:sz w:val="44"/>
          <w:szCs w:val="44"/>
        </w:rPr>
        <w:t>温室气体排放核算与报告要求 第x部分：</w:t>
      </w:r>
    </w:p>
    <w:p w14:paraId="3FF0DC40" w14:textId="77777777" w:rsidR="005F5B19" w:rsidRDefault="00000000">
      <w:pPr>
        <w:spacing w:line="240" w:lineRule="auto"/>
        <w:ind w:firstLineChars="0" w:firstLine="0"/>
        <w:jc w:val="center"/>
        <w:rPr>
          <w:rFonts w:ascii="黑体" w:eastAsia="黑体" w:hAnsi="黑体" w:cs="黑体"/>
          <w:bCs/>
          <w:snapToGrid w:val="0"/>
          <w:kern w:val="0"/>
          <w:sz w:val="48"/>
          <w:szCs w:val="48"/>
        </w:rPr>
      </w:pPr>
      <w:r>
        <w:rPr>
          <w:rFonts w:ascii="黑体" w:eastAsia="黑体" w:hAnsi="黑体" w:cs="黑体" w:hint="eastAsia"/>
          <w:bCs/>
          <w:snapToGrid w:val="0"/>
          <w:kern w:val="0"/>
          <w:sz w:val="44"/>
          <w:szCs w:val="44"/>
        </w:rPr>
        <w:t>建筑防水材料生产企业》</w:t>
      </w:r>
    </w:p>
    <w:p w14:paraId="163E5154" w14:textId="77777777" w:rsidR="005F5B19" w:rsidRDefault="005F5B19">
      <w:pPr>
        <w:ind w:firstLineChars="0" w:firstLine="0"/>
        <w:jc w:val="center"/>
        <w:rPr>
          <w:rFonts w:ascii="Times New Roman" w:hAnsi="Times New Roman" w:cs="Times New Roman"/>
          <w:b/>
          <w:sz w:val="36"/>
          <w:szCs w:val="36"/>
        </w:rPr>
      </w:pPr>
    </w:p>
    <w:p w14:paraId="6FC2C154" w14:textId="77777777" w:rsidR="005F5B19" w:rsidRDefault="005F5B19">
      <w:pPr>
        <w:ind w:firstLineChars="0" w:firstLine="0"/>
        <w:jc w:val="center"/>
        <w:rPr>
          <w:rFonts w:ascii="Times New Roman" w:hAnsi="Times New Roman" w:cs="Times New Roman"/>
          <w:sz w:val="28"/>
        </w:rPr>
      </w:pPr>
    </w:p>
    <w:p w14:paraId="1D7FAE1A" w14:textId="77777777" w:rsidR="005F5B19" w:rsidRDefault="00000000">
      <w:pPr>
        <w:ind w:firstLineChars="700" w:firstLine="3363"/>
        <w:rPr>
          <w:rFonts w:ascii="Times New Roman" w:hAnsi="Times New Roman" w:cs="Times New Roman"/>
          <w:b/>
          <w:w w:val="150"/>
          <w:sz w:val="48"/>
        </w:rPr>
      </w:pPr>
      <w:r>
        <w:rPr>
          <w:rFonts w:ascii="Times New Roman" w:eastAsia="华文隶书" w:hAnsi="Times New Roman" w:cs="Times New Roman"/>
          <w:b/>
          <w:sz w:val="48"/>
          <w:szCs w:val="48"/>
        </w:rPr>
        <w:t>编制说明</w:t>
      </w:r>
    </w:p>
    <w:p w14:paraId="4646D537" w14:textId="77777777" w:rsidR="005F5B19" w:rsidRDefault="005F5B19">
      <w:pPr>
        <w:ind w:firstLine="560"/>
        <w:rPr>
          <w:rFonts w:ascii="Times New Roman" w:hAnsi="Times New Roman" w:cs="Times New Roman"/>
          <w:sz w:val="28"/>
        </w:rPr>
      </w:pPr>
    </w:p>
    <w:p w14:paraId="266E7A8B" w14:textId="77777777" w:rsidR="005F5B19" w:rsidRDefault="005F5B19">
      <w:pPr>
        <w:ind w:firstLine="560"/>
        <w:rPr>
          <w:rFonts w:ascii="Times New Roman" w:hAnsi="Times New Roman" w:cs="Times New Roman"/>
          <w:sz w:val="28"/>
        </w:rPr>
      </w:pPr>
    </w:p>
    <w:p w14:paraId="775FFEFC" w14:textId="77777777" w:rsidR="005F5B19" w:rsidRDefault="005F5B19">
      <w:pPr>
        <w:ind w:firstLine="560"/>
        <w:rPr>
          <w:rFonts w:ascii="Times New Roman" w:hAnsi="Times New Roman" w:cs="Times New Roman"/>
          <w:sz w:val="28"/>
        </w:rPr>
      </w:pPr>
    </w:p>
    <w:p w14:paraId="38C5F73E" w14:textId="77777777" w:rsidR="005F5B19" w:rsidRDefault="005F5B19">
      <w:pPr>
        <w:ind w:firstLine="560"/>
        <w:rPr>
          <w:rFonts w:ascii="Times New Roman" w:hAnsi="Times New Roman" w:cs="Times New Roman"/>
          <w:sz w:val="28"/>
        </w:rPr>
      </w:pPr>
    </w:p>
    <w:p w14:paraId="1DAADC5E" w14:textId="77777777" w:rsidR="005F5B19" w:rsidRDefault="005F5B19">
      <w:pPr>
        <w:ind w:firstLine="560"/>
        <w:rPr>
          <w:rFonts w:ascii="Times New Roman" w:hAnsi="Times New Roman" w:cs="Times New Roman"/>
          <w:sz w:val="28"/>
        </w:rPr>
      </w:pPr>
    </w:p>
    <w:p w14:paraId="3ED4C9A1" w14:textId="77777777" w:rsidR="005F5B19" w:rsidRDefault="005F5B19">
      <w:pPr>
        <w:ind w:firstLine="560"/>
        <w:rPr>
          <w:rFonts w:ascii="Times New Roman" w:hAnsi="Times New Roman" w:cs="Times New Roman"/>
          <w:sz w:val="28"/>
        </w:rPr>
      </w:pPr>
    </w:p>
    <w:p w14:paraId="04480A45" w14:textId="77777777" w:rsidR="005F5B19" w:rsidRDefault="00000000">
      <w:pPr>
        <w:ind w:firstLineChars="0" w:firstLine="0"/>
        <w:jc w:val="center"/>
        <w:rPr>
          <w:rFonts w:ascii="Times New Roman" w:hAnsi="Times New Roman" w:cs="Times New Roman"/>
          <w:b/>
          <w:bCs/>
          <w:sz w:val="36"/>
          <w:szCs w:val="36"/>
        </w:rPr>
      </w:pPr>
      <w:r>
        <w:rPr>
          <w:rFonts w:ascii="Times New Roman" w:hAnsi="Times New Roman" w:cs="Times New Roman"/>
          <w:b/>
          <w:bCs/>
          <w:sz w:val="36"/>
          <w:szCs w:val="36"/>
        </w:rPr>
        <w:t>标准起草组</w:t>
      </w:r>
    </w:p>
    <w:p w14:paraId="5ABEB84E" w14:textId="77777777" w:rsidR="005F5B19" w:rsidRDefault="00000000">
      <w:pPr>
        <w:ind w:firstLineChars="0" w:firstLine="0"/>
        <w:jc w:val="center"/>
        <w:rPr>
          <w:rFonts w:ascii="Times New Roman" w:hAnsi="Times New Roman" w:cs="Times New Roman"/>
          <w:sz w:val="24"/>
        </w:rPr>
      </w:pPr>
      <w:r>
        <w:rPr>
          <w:rFonts w:ascii="Times New Roman" w:hAnsi="Times New Roman" w:cs="Times New Roman"/>
          <w:b/>
          <w:bCs/>
          <w:sz w:val="36"/>
          <w:szCs w:val="36"/>
        </w:rPr>
        <w:t>202</w:t>
      </w:r>
      <w:r>
        <w:rPr>
          <w:rFonts w:ascii="Times New Roman" w:hAnsi="Times New Roman" w:cs="Times New Roman" w:hint="eastAsia"/>
          <w:b/>
          <w:bCs/>
          <w:sz w:val="36"/>
          <w:szCs w:val="36"/>
        </w:rPr>
        <w:t>4</w:t>
      </w:r>
      <w:r>
        <w:rPr>
          <w:rFonts w:ascii="Times New Roman" w:hAnsi="Times New Roman" w:cs="Times New Roman"/>
          <w:b/>
          <w:bCs/>
          <w:sz w:val="36"/>
          <w:szCs w:val="36"/>
        </w:rPr>
        <w:t>年</w:t>
      </w:r>
      <w:r>
        <w:rPr>
          <w:rFonts w:ascii="Times New Roman" w:hAnsi="Times New Roman" w:cs="Times New Roman"/>
          <w:b/>
          <w:bCs/>
          <w:sz w:val="36"/>
          <w:szCs w:val="36"/>
        </w:rPr>
        <w:t>5</w:t>
      </w:r>
      <w:r>
        <w:rPr>
          <w:rFonts w:ascii="Times New Roman" w:hAnsi="Times New Roman" w:cs="Times New Roman"/>
          <w:b/>
          <w:bCs/>
          <w:sz w:val="36"/>
          <w:szCs w:val="36"/>
        </w:rPr>
        <w:t>月</w:t>
      </w:r>
    </w:p>
    <w:p w14:paraId="61B16DDD" w14:textId="77777777" w:rsidR="005F5B19" w:rsidRDefault="005F5B19">
      <w:pPr>
        <w:ind w:firstLine="420"/>
        <w:rPr>
          <w:rFonts w:ascii="Times New Roman" w:hAnsi="Times New Roman" w:cs="Times New Roman"/>
        </w:rPr>
      </w:pPr>
    </w:p>
    <w:p w14:paraId="6ED095D8" w14:textId="77777777" w:rsidR="005F5B19" w:rsidRDefault="005F5B19">
      <w:pPr>
        <w:ind w:firstLine="480"/>
        <w:rPr>
          <w:rFonts w:ascii="Times New Roman" w:hAnsi="Times New Roman" w:cs="Times New Roman"/>
          <w:sz w:val="24"/>
        </w:rPr>
        <w:sectPr w:rsidR="005F5B1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titlePg/>
          <w:docGrid w:type="lines" w:linePitch="312"/>
        </w:sectPr>
      </w:pPr>
    </w:p>
    <w:p w14:paraId="53116226" w14:textId="77777777" w:rsidR="005F5B19" w:rsidRDefault="00000000">
      <w:pPr>
        <w:pStyle w:val="1"/>
        <w:spacing w:before="0" w:after="0"/>
        <w:rPr>
          <w:sz w:val="28"/>
          <w:szCs w:val="28"/>
        </w:rPr>
      </w:pPr>
      <w:r>
        <w:rPr>
          <w:sz w:val="28"/>
          <w:szCs w:val="28"/>
        </w:rPr>
        <w:lastRenderedPageBreak/>
        <w:t>工作简况</w:t>
      </w:r>
    </w:p>
    <w:p w14:paraId="5CEF2E2F"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t>1.1 任务来源</w:t>
      </w:r>
    </w:p>
    <w:p w14:paraId="5ECBADDE" w14:textId="5054FE41"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根据</w:t>
      </w:r>
      <w:r>
        <w:rPr>
          <w:rFonts w:ascii="Times New Roman" w:eastAsia="宋体" w:hAnsi="Times New Roman" w:cs="Times New Roman" w:hint="eastAsia"/>
          <w:sz w:val="22"/>
        </w:rPr>
        <w:t>“国家标准化管理委员会关于下达碳达峰碳中和国家标准专项计划及相关标准外文版计划的通知”（</w:t>
      </w:r>
      <w:proofErr w:type="gramStart"/>
      <w:r>
        <w:rPr>
          <w:rFonts w:ascii="Times New Roman" w:eastAsia="宋体" w:hAnsi="Times New Roman" w:cs="Times New Roman" w:hint="eastAsia"/>
          <w:sz w:val="22"/>
        </w:rPr>
        <w:t>国标委</w:t>
      </w:r>
      <w:proofErr w:type="gramEnd"/>
      <w:r>
        <w:rPr>
          <w:rFonts w:ascii="Times New Roman" w:eastAsia="宋体" w:hAnsi="Times New Roman" w:cs="Times New Roman" w:hint="eastAsia"/>
          <w:sz w:val="22"/>
        </w:rPr>
        <w:t>发</w:t>
      </w:r>
      <w:r>
        <w:rPr>
          <w:rFonts w:ascii="Times New Roman" w:eastAsia="宋体" w:hAnsi="Times New Roman" w:cs="Times New Roman" w:hint="eastAsia"/>
          <w:sz w:val="22"/>
        </w:rPr>
        <w:t>[2023]67</w:t>
      </w:r>
      <w:r>
        <w:rPr>
          <w:rFonts w:ascii="Times New Roman" w:eastAsia="宋体" w:hAnsi="Times New Roman" w:cs="Times New Roman" w:hint="eastAsia"/>
          <w:sz w:val="22"/>
        </w:rPr>
        <w:t>号）</w:t>
      </w:r>
      <w:r>
        <w:rPr>
          <w:rFonts w:ascii="Times New Roman" w:eastAsia="宋体" w:hAnsi="Times New Roman" w:cs="Times New Roman"/>
          <w:sz w:val="22"/>
        </w:rPr>
        <w:t>的要求，</w:t>
      </w:r>
      <w:r w:rsidR="00BF73DA" w:rsidRPr="00BF73DA">
        <w:rPr>
          <w:rFonts w:ascii="Times New Roman" w:eastAsia="宋体" w:hAnsi="Times New Roman" w:cs="Times New Roman" w:hint="eastAsia"/>
          <w:sz w:val="22"/>
        </w:rPr>
        <w:t>由中国建筑材料联合会提出，由中国建筑材料联合会和全国碳排放管理标准化技术委员会共同归口，</w:t>
      </w:r>
      <w:r w:rsidR="00BF73DA">
        <w:rPr>
          <w:rFonts w:ascii="Times New Roman" w:hAnsi="Times New Roman"/>
          <w:sz w:val="22"/>
        </w:rPr>
        <w:t>中国建筑防水协会</w:t>
      </w:r>
      <w:r w:rsidR="00BF73DA">
        <w:rPr>
          <w:rFonts w:ascii="Times New Roman" w:eastAsia="宋体" w:hAnsi="Times New Roman" w:hint="eastAsia"/>
          <w:sz w:val="22"/>
        </w:rPr>
        <w:t>、中国建材检验认证集团股份有限公司、北新防水有限公司</w:t>
      </w:r>
      <w:r w:rsidR="00BF73DA">
        <w:rPr>
          <w:rFonts w:ascii="Times New Roman" w:eastAsia="宋体" w:hAnsi="Times New Roman" w:hint="eastAsia"/>
          <w:sz w:val="22"/>
        </w:rPr>
        <w:t>负责</w:t>
      </w:r>
      <w:r>
        <w:rPr>
          <w:rFonts w:ascii="Times New Roman" w:eastAsia="宋体" w:hAnsi="Times New Roman" w:cs="Times New Roman"/>
          <w:sz w:val="22"/>
        </w:rPr>
        <w:t>“</w:t>
      </w:r>
      <w:r w:rsidR="00ED7EAB">
        <w:rPr>
          <w:rFonts w:ascii="Times New Roman" w:eastAsia="宋体" w:hAnsi="Times New Roman" w:cs="Times New Roman" w:hint="eastAsia"/>
          <w:sz w:val="22"/>
        </w:rPr>
        <w:t>碳</w:t>
      </w:r>
      <w:r>
        <w:rPr>
          <w:rFonts w:ascii="Times New Roman" w:eastAsia="宋体" w:hAnsi="Times New Roman" w:cs="Times New Roman"/>
          <w:sz w:val="22"/>
        </w:rPr>
        <w:t>排放核算与报告要求</w:t>
      </w:r>
      <w:r>
        <w:rPr>
          <w:rFonts w:ascii="Times New Roman" w:eastAsia="宋体" w:hAnsi="Times New Roman" w:cs="Times New Roman"/>
          <w:sz w:val="22"/>
        </w:rPr>
        <w:t xml:space="preserve"> </w:t>
      </w:r>
      <w:r>
        <w:rPr>
          <w:rFonts w:ascii="Times New Roman" w:eastAsia="宋体" w:hAnsi="Times New Roman" w:cs="Times New Roman" w:hint="eastAsia"/>
          <w:sz w:val="22"/>
        </w:rPr>
        <w:t>第</w:t>
      </w:r>
      <w:r>
        <w:rPr>
          <w:rFonts w:ascii="Times New Roman" w:eastAsia="宋体" w:hAnsi="Times New Roman" w:cs="Times New Roman" w:hint="eastAsia"/>
          <w:sz w:val="22"/>
        </w:rPr>
        <w:t>x</w:t>
      </w:r>
      <w:r>
        <w:rPr>
          <w:rFonts w:ascii="Times New Roman" w:eastAsia="宋体" w:hAnsi="Times New Roman" w:cs="Times New Roman" w:hint="eastAsia"/>
          <w:sz w:val="22"/>
        </w:rPr>
        <w:t>部分</w:t>
      </w:r>
      <w:r>
        <w:rPr>
          <w:rFonts w:ascii="Times New Roman" w:eastAsia="宋体" w:hAnsi="Times New Roman" w:cs="Times New Roman"/>
          <w:sz w:val="22"/>
        </w:rPr>
        <w:t>：</w:t>
      </w:r>
      <w:r>
        <w:rPr>
          <w:rFonts w:ascii="Times New Roman" w:eastAsia="宋体" w:hAnsi="Times New Roman" w:cs="Times New Roman" w:hint="eastAsia"/>
          <w:sz w:val="22"/>
        </w:rPr>
        <w:t>建筑防水材料</w:t>
      </w:r>
      <w:r>
        <w:rPr>
          <w:rFonts w:ascii="Times New Roman" w:eastAsia="宋体" w:hAnsi="Times New Roman" w:cs="Times New Roman"/>
          <w:sz w:val="22"/>
        </w:rPr>
        <w:t>生产企业</w:t>
      </w:r>
      <w:r>
        <w:rPr>
          <w:rFonts w:ascii="Times New Roman" w:eastAsia="宋体" w:hAnsi="Times New Roman" w:cs="Times New Roman"/>
          <w:sz w:val="22"/>
        </w:rPr>
        <w:t>”</w:t>
      </w:r>
      <w:r>
        <w:rPr>
          <w:rFonts w:ascii="Times New Roman" w:eastAsia="宋体" w:hAnsi="Times New Roman" w:cs="Times New Roman"/>
          <w:sz w:val="22"/>
        </w:rPr>
        <w:t>（</w:t>
      </w:r>
      <w:r>
        <w:rPr>
          <w:rFonts w:ascii="Times New Roman" w:eastAsia="宋体" w:hAnsi="Times New Roman" w:cs="Times New Roman" w:hint="eastAsia"/>
          <w:sz w:val="22"/>
        </w:rPr>
        <w:t>20232550-T-609</w:t>
      </w:r>
      <w:r>
        <w:rPr>
          <w:rFonts w:ascii="Times New Roman" w:eastAsia="宋体" w:hAnsi="Times New Roman" w:cs="Times New Roman"/>
          <w:sz w:val="22"/>
        </w:rPr>
        <w:t>）标准的</w:t>
      </w:r>
      <w:r>
        <w:rPr>
          <w:rFonts w:ascii="Times New Roman" w:eastAsia="宋体" w:hAnsi="Times New Roman" w:cs="Times New Roman" w:hint="eastAsia"/>
          <w:sz w:val="22"/>
        </w:rPr>
        <w:t>制定</w:t>
      </w:r>
      <w:r>
        <w:rPr>
          <w:rFonts w:ascii="Times New Roman" w:eastAsia="宋体" w:hAnsi="Times New Roman" w:cs="Times New Roman"/>
          <w:sz w:val="22"/>
        </w:rPr>
        <w:t>工作。</w:t>
      </w:r>
    </w:p>
    <w:p w14:paraId="46DA13F6"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t>1.2 编制的目的和意义</w:t>
      </w:r>
    </w:p>
    <w:p w14:paraId="373C96F0"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hint="eastAsia"/>
          <w:sz w:val="22"/>
        </w:rPr>
        <w:t>温室气体</w:t>
      </w:r>
      <w:r>
        <w:rPr>
          <w:rFonts w:ascii="Times New Roman" w:eastAsia="宋体" w:hAnsi="Times New Roman" w:cs="Times New Roman"/>
          <w:sz w:val="22"/>
        </w:rPr>
        <w:t>排放（主要指</w:t>
      </w:r>
      <w:r>
        <w:rPr>
          <w:rFonts w:ascii="Times New Roman" w:eastAsia="宋体" w:hAnsi="Times New Roman" w:cs="Times New Roman"/>
          <w:sz w:val="22"/>
        </w:rPr>
        <w:t>CO</w:t>
      </w:r>
      <w:r>
        <w:rPr>
          <w:rFonts w:ascii="Times New Roman" w:eastAsia="宋体" w:hAnsi="Times New Roman" w:cs="Times New Roman"/>
          <w:sz w:val="22"/>
          <w:vertAlign w:val="subscript"/>
        </w:rPr>
        <w:t>2</w:t>
      </w:r>
      <w:r>
        <w:rPr>
          <w:rFonts w:ascii="Times New Roman" w:eastAsia="宋体" w:hAnsi="Times New Roman" w:cs="Times New Roman"/>
          <w:sz w:val="22"/>
        </w:rPr>
        <w:t>、</w:t>
      </w:r>
      <w:r>
        <w:rPr>
          <w:rFonts w:ascii="Times New Roman" w:eastAsia="宋体" w:hAnsi="Times New Roman" w:cs="Times New Roman"/>
          <w:sz w:val="22"/>
        </w:rPr>
        <w:t>CH</w:t>
      </w:r>
      <w:r>
        <w:rPr>
          <w:rFonts w:ascii="Times New Roman" w:eastAsia="宋体" w:hAnsi="Times New Roman" w:cs="Times New Roman"/>
          <w:sz w:val="22"/>
          <w:vertAlign w:val="subscript"/>
        </w:rPr>
        <w:t>4</w:t>
      </w:r>
      <w:r>
        <w:rPr>
          <w:rFonts w:ascii="Times New Roman" w:eastAsia="宋体" w:hAnsi="Times New Roman" w:cs="Times New Roman"/>
          <w:sz w:val="22"/>
        </w:rPr>
        <w:t>、</w:t>
      </w:r>
      <w:r>
        <w:rPr>
          <w:rFonts w:ascii="Times New Roman" w:eastAsia="宋体" w:hAnsi="Times New Roman" w:cs="Times New Roman"/>
          <w:sz w:val="22"/>
        </w:rPr>
        <w:t>N</w:t>
      </w:r>
      <w:r>
        <w:rPr>
          <w:rFonts w:ascii="Times New Roman" w:eastAsia="宋体" w:hAnsi="Times New Roman" w:cs="Times New Roman"/>
          <w:sz w:val="22"/>
          <w:vertAlign w:val="subscript"/>
        </w:rPr>
        <w:t>2</w:t>
      </w:r>
      <w:r>
        <w:rPr>
          <w:rFonts w:ascii="Times New Roman" w:eastAsia="宋体" w:hAnsi="Times New Roman" w:cs="Times New Roman"/>
          <w:sz w:val="22"/>
        </w:rPr>
        <w:t>O</w:t>
      </w:r>
      <w:r>
        <w:rPr>
          <w:rFonts w:ascii="Times New Roman" w:eastAsia="宋体" w:hAnsi="Times New Roman" w:cs="Times New Roman"/>
          <w:sz w:val="22"/>
        </w:rPr>
        <w:t>、</w:t>
      </w:r>
      <w:r>
        <w:rPr>
          <w:rFonts w:ascii="Times New Roman" w:eastAsia="宋体" w:hAnsi="Times New Roman" w:cs="Times New Roman"/>
          <w:sz w:val="22"/>
        </w:rPr>
        <w:t>HFCs</w:t>
      </w:r>
      <w:r>
        <w:rPr>
          <w:rFonts w:ascii="Times New Roman" w:eastAsia="宋体" w:hAnsi="Times New Roman" w:cs="Times New Roman"/>
          <w:sz w:val="22"/>
        </w:rPr>
        <w:t>、</w:t>
      </w:r>
      <w:r>
        <w:rPr>
          <w:rFonts w:ascii="Times New Roman" w:eastAsia="宋体" w:hAnsi="Times New Roman" w:cs="Times New Roman"/>
          <w:sz w:val="22"/>
        </w:rPr>
        <w:t>PFCs</w:t>
      </w:r>
      <w:r>
        <w:rPr>
          <w:rFonts w:ascii="Times New Roman" w:eastAsia="宋体" w:hAnsi="Times New Roman" w:cs="Times New Roman"/>
          <w:sz w:val="22"/>
        </w:rPr>
        <w:t>、</w:t>
      </w:r>
      <w:r>
        <w:rPr>
          <w:rFonts w:ascii="Times New Roman" w:eastAsia="宋体" w:hAnsi="Times New Roman" w:cs="Times New Roman"/>
          <w:sz w:val="22"/>
        </w:rPr>
        <w:t>SF</w:t>
      </w:r>
      <w:r>
        <w:rPr>
          <w:rFonts w:ascii="Times New Roman" w:eastAsia="宋体" w:hAnsi="Times New Roman" w:cs="Times New Roman"/>
          <w:sz w:val="22"/>
          <w:vertAlign w:val="subscript"/>
        </w:rPr>
        <w:t>6</w:t>
      </w:r>
      <w:r>
        <w:rPr>
          <w:rFonts w:ascii="Times New Roman" w:eastAsia="宋体" w:hAnsi="Times New Roman" w:cs="Times New Roman"/>
          <w:sz w:val="22"/>
        </w:rPr>
        <w:t>）核算和报告是开展</w:t>
      </w:r>
      <w:proofErr w:type="gramStart"/>
      <w:r>
        <w:rPr>
          <w:rFonts w:ascii="Times New Roman" w:eastAsia="宋体" w:hAnsi="Times New Roman" w:cs="Times New Roman"/>
          <w:sz w:val="22"/>
        </w:rPr>
        <w:t>碳达峰碳</w:t>
      </w:r>
      <w:proofErr w:type="gramEnd"/>
      <w:r>
        <w:rPr>
          <w:rFonts w:ascii="Times New Roman" w:eastAsia="宋体" w:hAnsi="Times New Roman" w:cs="Times New Roman"/>
          <w:sz w:val="22"/>
        </w:rPr>
        <w:t>中和的一项基础工作。为进一步夯实</w:t>
      </w:r>
      <w:proofErr w:type="gramStart"/>
      <w:r>
        <w:rPr>
          <w:rFonts w:ascii="Times New Roman" w:eastAsia="宋体" w:hAnsi="Times New Roman" w:cs="Times New Roman"/>
          <w:sz w:val="22"/>
        </w:rPr>
        <w:t>碳达峰碳</w:t>
      </w:r>
      <w:proofErr w:type="gramEnd"/>
      <w:r>
        <w:rPr>
          <w:rFonts w:ascii="Times New Roman" w:eastAsia="宋体" w:hAnsi="Times New Roman" w:cs="Times New Roman"/>
          <w:sz w:val="22"/>
        </w:rPr>
        <w:t>中和标准化工作基础，积极落实《国家标准化发展纲要》、《建立健全碳达峰碳中和标准计量体系实施方案》中完善碳排放基础通用标准体系，完善行业、企业碳排放监测核算与报告标准的具体要求，有力支撑《关于加快建立统一规范的碳排放统计核算体系实施方案》的落地，不断健全标准体系，我国已开展了相关技术工作。目前国家已经制定了《工业企业温室气体排放核算和报告通则》</w:t>
      </w:r>
      <w:r>
        <w:rPr>
          <w:rFonts w:ascii="Times New Roman" w:eastAsia="宋体" w:hAnsi="Times New Roman" w:cs="Times New Roman"/>
          <w:sz w:val="22"/>
        </w:rPr>
        <w:t>(GB/T 32150—2015)</w:t>
      </w:r>
      <w:r>
        <w:rPr>
          <w:rFonts w:ascii="Times New Roman" w:eastAsia="宋体" w:hAnsi="Times New Roman" w:cs="Times New Roman"/>
          <w:sz w:val="22"/>
        </w:rPr>
        <w:t>，及</w:t>
      </w:r>
      <w:r>
        <w:rPr>
          <w:rFonts w:ascii="Times New Roman" w:eastAsia="宋体" w:hAnsi="Times New Roman" w:cs="Times New Roman"/>
          <w:sz w:val="22"/>
        </w:rPr>
        <w:t>GB/T 32151—2015</w:t>
      </w:r>
      <w:r>
        <w:rPr>
          <w:rFonts w:ascii="Times New Roman" w:eastAsia="宋体" w:hAnsi="Times New Roman" w:cs="Times New Roman"/>
          <w:sz w:val="22"/>
        </w:rPr>
        <w:t>系列行业温室气体核算与报告国家标准。</w:t>
      </w:r>
    </w:p>
    <w:p w14:paraId="2A775579"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工业企业是我国温室气体的主要排放源，对工业企业进行碳排放核算方法的标准化研究，是我国开展碳排放管理工作的基础。通过该系列标准的实施，可以帮助企业加强对企业碳排放的了解与管理，掌握可能的减排机会；参与自愿</w:t>
      </w:r>
      <w:proofErr w:type="gramStart"/>
      <w:r>
        <w:rPr>
          <w:rFonts w:ascii="Times New Roman" w:eastAsia="宋体" w:hAnsi="Times New Roman" w:cs="Times New Roman"/>
          <w:sz w:val="22"/>
        </w:rPr>
        <w:t>性碳减</w:t>
      </w:r>
      <w:proofErr w:type="gramEnd"/>
      <w:r>
        <w:rPr>
          <w:rFonts w:ascii="Times New Roman" w:eastAsia="宋体" w:hAnsi="Times New Roman" w:cs="Times New Roman"/>
          <w:sz w:val="22"/>
        </w:rPr>
        <w:t>排行动；应对强制性碳排放控制要求；参与市场化</w:t>
      </w:r>
      <w:proofErr w:type="gramStart"/>
      <w:r>
        <w:rPr>
          <w:rFonts w:ascii="Times New Roman" w:eastAsia="宋体" w:hAnsi="Times New Roman" w:cs="Times New Roman"/>
          <w:sz w:val="22"/>
        </w:rPr>
        <w:t>的碳减排行</w:t>
      </w:r>
      <w:proofErr w:type="gramEnd"/>
      <w:r>
        <w:rPr>
          <w:rFonts w:ascii="Times New Roman" w:eastAsia="宋体" w:hAnsi="Times New Roman" w:cs="Times New Roman"/>
          <w:sz w:val="22"/>
        </w:rPr>
        <w:t>动。</w:t>
      </w:r>
    </w:p>
    <w:p w14:paraId="3F16C618"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hint="eastAsia"/>
          <w:sz w:val="22"/>
        </w:rPr>
        <w:t>建筑防水材料</w:t>
      </w:r>
      <w:r>
        <w:rPr>
          <w:rFonts w:ascii="Times New Roman" w:eastAsia="宋体" w:hAnsi="Times New Roman" w:cs="Times New Roman"/>
          <w:sz w:val="22"/>
        </w:rPr>
        <w:t>生产企业产生</w:t>
      </w:r>
      <w:r>
        <w:rPr>
          <w:rFonts w:ascii="Times New Roman" w:eastAsia="宋体" w:hAnsi="Times New Roman" w:cs="Times New Roman" w:hint="eastAsia"/>
          <w:sz w:val="22"/>
        </w:rPr>
        <w:t>温室气体</w:t>
      </w:r>
      <w:r>
        <w:rPr>
          <w:rFonts w:ascii="Times New Roman" w:eastAsia="宋体" w:hAnsi="Times New Roman" w:cs="Times New Roman"/>
          <w:sz w:val="22"/>
        </w:rPr>
        <w:t>排放的因素涉及到燃料燃烧排放、购入电力和热力产生的排放、输出电力和热力扣除的排放等方面，如何准确获取各个环节的消耗量计量数据和相关检测数据，是</w:t>
      </w:r>
      <w:r>
        <w:rPr>
          <w:rFonts w:ascii="Times New Roman" w:eastAsia="宋体" w:hAnsi="Times New Roman" w:cs="Times New Roman" w:hint="eastAsia"/>
          <w:sz w:val="22"/>
        </w:rPr>
        <w:t>建筑防水材料</w:t>
      </w:r>
      <w:r>
        <w:rPr>
          <w:rFonts w:ascii="Times New Roman" w:eastAsia="宋体" w:hAnsi="Times New Roman" w:cs="Times New Roman"/>
          <w:sz w:val="22"/>
        </w:rPr>
        <w:t>生产企业</w:t>
      </w:r>
      <w:r>
        <w:rPr>
          <w:rFonts w:ascii="Times New Roman" w:eastAsia="宋体" w:hAnsi="Times New Roman" w:cs="Times New Roman" w:hint="eastAsia"/>
          <w:sz w:val="22"/>
        </w:rPr>
        <w:t>温室气体</w:t>
      </w:r>
      <w:r>
        <w:rPr>
          <w:rFonts w:ascii="Times New Roman" w:eastAsia="宋体" w:hAnsi="Times New Roman" w:cs="Times New Roman"/>
          <w:sz w:val="22"/>
        </w:rPr>
        <w:t>排放计算和核查的关键，也是需要研究的问题。</w:t>
      </w:r>
    </w:p>
    <w:p w14:paraId="67BA56F7"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hint="eastAsia"/>
          <w:sz w:val="22"/>
        </w:rPr>
        <w:t>建筑防水材料</w:t>
      </w:r>
      <w:r>
        <w:rPr>
          <w:rFonts w:ascii="Times New Roman" w:eastAsia="宋体" w:hAnsi="Times New Roman" w:cs="Times New Roman"/>
          <w:sz w:val="22"/>
        </w:rPr>
        <w:t>生产企业碳排放核算和报告要求的</w:t>
      </w:r>
      <w:r>
        <w:rPr>
          <w:rFonts w:ascii="Times New Roman" w:eastAsia="宋体" w:hAnsi="Times New Roman" w:cs="Times New Roman" w:hint="eastAsia"/>
          <w:sz w:val="22"/>
        </w:rPr>
        <w:t>制定</w:t>
      </w:r>
      <w:r>
        <w:rPr>
          <w:rFonts w:ascii="Times New Roman" w:eastAsia="宋体" w:hAnsi="Times New Roman" w:cs="Times New Roman"/>
          <w:sz w:val="22"/>
        </w:rPr>
        <w:t>，可以为企业生产全过程计量监控产生碳排放的源流和排放源，使企业准确掌握和评估排放量。</w:t>
      </w:r>
    </w:p>
    <w:p w14:paraId="72A7302C"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本文件</w:t>
      </w:r>
      <w:r>
        <w:rPr>
          <w:rFonts w:ascii="Times New Roman" w:eastAsia="宋体" w:hAnsi="Times New Roman" w:cs="Times New Roman" w:hint="eastAsia"/>
          <w:sz w:val="22"/>
        </w:rPr>
        <w:t>规定</w:t>
      </w:r>
      <w:r>
        <w:rPr>
          <w:rFonts w:ascii="Times New Roman" w:eastAsia="宋体" w:hAnsi="Times New Roman" w:cs="Times New Roman"/>
          <w:sz w:val="22"/>
        </w:rPr>
        <w:t>了相关的术语和定义、</w:t>
      </w:r>
      <w:r>
        <w:rPr>
          <w:rFonts w:ascii="Times New Roman" w:eastAsia="宋体" w:hAnsi="Times New Roman" w:cs="Times New Roman" w:hint="eastAsia"/>
          <w:sz w:val="22"/>
        </w:rPr>
        <w:t>核算边界和排放源确定、核算步骤、核算要求及排放量计算、数据质量管理要求、报告内容和格式</w:t>
      </w:r>
      <w:r>
        <w:rPr>
          <w:rFonts w:ascii="Times New Roman" w:eastAsia="宋体" w:hAnsi="Times New Roman" w:cs="Times New Roman"/>
          <w:sz w:val="22"/>
        </w:rPr>
        <w:t>、相关参数缺省值、数据质量控制计划模板等内容。</w:t>
      </w:r>
    </w:p>
    <w:p w14:paraId="12EFFE26"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lastRenderedPageBreak/>
        <w:t>本文件规定了</w:t>
      </w:r>
      <w:r>
        <w:rPr>
          <w:rFonts w:ascii="Times New Roman" w:eastAsia="宋体" w:hAnsi="Times New Roman" w:cs="Times New Roman" w:hint="eastAsia"/>
          <w:sz w:val="22"/>
        </w:rPr>
        <w:t>建筑防水材料生产企业温室气体</w:t>
      </w:r>
      <w:r>
        <w:rPr>
          <w:rFonts w:ascii="Times New Roman" w:eastAsia="宋体" w:hAnsi="Times New Roman" w:cs="Times New Roman"/>
          <w:sz w:val="22"/>
        </w:rPr>
        <w:t>排放量的核算边界</w:t>
      </w:r>
      <w:r>
        <w:rPr>
          <w:rFonts w:ascii="Times New Roman" w:eastAsia="宋体" w:hAnsi="Times New Roman" w:cs="Times New Roman" w:hint="eastAsia"/>
          <w:sz w:val="22"/>
        </w:rPr>
        <w:t>和排放源确定</w:t>
      </w:r>
      <w:r>
        <w:rPr>
          <w:rFonts w:ascii="Times New Roman" w:eastAsia="宋体" w:hAnsi="Times New Roman" w:cs="Times New Roman"/>
          <w:sz w:val="22"/>
        </w:rPr>
        <w:t>、</w:t>
      </w:r>
      <w:r>
        <w:rPr>
          <w:rFonts w:ascii="Times New Roman" w:eastAsia="宋体" w:hAnsi="Times New Roman" w:cs="Times New Roman" w:hint="eastAsia"/>
          <w:sz w:val="22"/>
        </w:rPr>
        <w:t>核算步骤、</w:t>
      </w:r>
      <w:r>
        <w:rPr>
          <w:rFonts w:ascii="Times New Roman" w:eastAsia="宋体" w:hAnsi="Times New Roman" w:cs="Times New Roman"/>
          <w:sz w:val="22"/>
        </w:rPr>
        <w:t>核算</w:t>
      </w:r>
      <w:r>
        <w:rPr>
          <w:rFonts w:ascii="Times New Roman" w:eastAsia="宋体" w:hAnsi="Times New Roman" w:cs="Times New Roman" w:hint="eastAsia"/>
          <w:sz w:val="22"/>
        </w:rPr>
        <w:t>要求及排放量计算、</w:t>
      </w:r>
      <w:r>
        <w:rPr>
          <w:rFonts w:ascii="Times New Roman" w:eastAsia="宋体" w:hAnsi="Times New Roman" w:cs="Times New Roman"/>
          <w:sz w:val="22"/>
        </w:rPr>
        <w:t>数据质量管理</w:t>
      </w:r>
      <w:r>
        <w:rPr>
          <w:rFonts w:ascii="Times New Roman" w:eastAsia="宋体" w:hAnsi="Times New Roman" w:cs="Times New Roman" w:hint="eastAsia"/>
          <w:sz w:val="22"/>
        </w:rPr>
        <w:t>要求</w:t>
      </w:r>
      <w:r>
        <w:rPr>
          <w:rFonts w:ascii="Times New Roman" w:eastAsia="宋体" w:hAnsi="Times New Roman" w:cs="Times New Roman"/>
          <w:sz w:val="22"/>
        </w:rPr>
        <w:t>、报告内容和格式等内容。</w:t>
      </w:r>
    </w:p>
    <w:p w14:paraId="1BF5BC84"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本文件适用于</w:t>
      </w:r>
      <w:r>
        <w:rPr>
          <w:rFonts w:ascii="Times New Roman" w:eastAsia="宋体" w:hAnsi="Times New Roman" w:cs="Times New Roman" w:hint="eastAsia"/>
          <w:sz w:val="22"/>
        </w:rPr>
        <w:t>沥青类防水卷材、高分子类防水卷材、防水涂料生产企业温室气体</w:t>
      </w:r>
      <w:r>
        <w:rPr>
          <w:rFonts w:ascii="Times New Roman" w:eastAsia="宋体" w:hAnsi="Times New Roman" w:cs="Times New Roman"/>
          <w:sz w:val="22"/>
        </w:rPr>
        <w:t>排放量的核算和报告。</w:t>
      </w:r>
    </w:p>
    <w:p w14:paraId="3D4DDD15"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t>1.3 编制过程</w:t>
      </w:r>
    </w:p>
    <w:p w14:paraId="6F275341"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20</w:t>
      </w:r>
      <w:r>
        <w:rPr>
          <w:rFonts w:ascii="Times New Roman" w:eastAsia="宋体" w:hAnsi="Times New Roman" w:cs="Times New Roman" w:hint="eastAsia"/>
          <w:sz w:val="22"/>
        </w:rPr>
        <w:t>23</w:t>
      </w:r>
      <w:r>
        <w:rPr>
          <w:rFonts w:ascii="Times New Roman" w:eastAsia="宋体" w:hAnsi="Times New Roman" w:cs="Times New Roman"/>
          <w:sz w:val="22"/>
        </w:rPr>
        <w:t>年</w:t>
      </w:r>
      <w:r>
        <w:rPr>
          <w:rFonts w:ascii="Times New Roman" w:eastAsia="宋体" w:hAnsi="Times New Roman" w:cs="Times New Roman" w:hint="eastAsia"/>
          <w:sz w:val="22"/>
        </w:rPr>
        <w:t>1</w:t>
      </w:r>
      <w:r>
        <w:rPr>
          <w:rFonts w:ascii="Times New Roman" w:eastAsia="宋体" w:hAnsi="Times New Roman" w:cs="Times New Roman"/>
          <w:sz w:val="22"/>
        </w:rPr>
        <w:t>2</w:t>
      </w:r>
      <w:r>
        <w:rPr>
          <w:rFonts w:ascii="Times New Roman" w:eastAsia="宋体" w:hAnsi="Times New Roman" w:cs="Times New Roman"/>
          <w:sz w:val="22"/>
        </w:rPr>
        <w:t>月，</w:t>
      </w:r>
      <w:r>
        <w:rPr>
          <w:rFonts w:ascii="Times New Roman" w:eastAsia="宋体" w:hAnsi="Times New Roman" w:cs="Times New Roman" w:hint="eastAsia"/>
          <w:sz w:val="22"/>
        </w:rPr>
        <w:t>国家标准化管理委员会</w:t>
      </w:r>
      <w:r>
        <w:rPr>
          <w:rFonts w:ascii="Times New Roman" w:eastAsia="宋体" w:hAnsi="Times New Roman" w:cs="Times New Roman"/>
          <w:sz w:val="22"/>
        </w:rPr>
        <w:t>下发《</w:t>
      </w:r>
      <w:r>
        <w:rPr>
          <w:rFonts w:ascii="Times New Roman" w:eastAsia="宋体" w:hAnsi="Times New Roman" w:cs="Times New Roman" w:hint="eastAsia"/>
          <w:sz w:val="22"/>
        </w:rPr>
        <w:t>国家标准化管理委员会关于下达碳达峰碳中和国家标准专项计划及相关标准外文版计划的通知</w:t>
      </w:r>
      <w:r>
        <w:rPr>
          <w:rFonts w:ascii="Times New Roman" w:eastAsia="宋体" w:hAnsi="Times New Roman" w:cs="Times New Roman"/>
          <w:sz w:val="22"/>
        </w:rPr>
        <w:t>》</w:t>
      </w:r>
      <w:r>
        <w:rPr>
          <w:rFonts w:ascii="Times New Roman" w:eastAsia="宋体" w:hAnsi="Times New Roman" w:cs="Times New Roman" w:hint="eastAsia"/>
          <w:sz w:val="22"/>
        </w:rPr>
        <w:t>（</w:t>
      </w:r>
      <w:proofErr w:type="gramStart"/>
      <w:r>
        <w:rPr>
          <w:rFonts w:ascii="Times New Roman" w:eastAsia="宋体" w:hAnsi="Times New Roman" w:cs="Times New Roman" w:hint="eastAsia"/>
          <w:sz w:val="22"/>
        </w:rPr>
        <w:t>国标委</w:t>
      </w:r>
      <w:proofErr w:type="gramEnd"/>
      <w:r>
        <w:rPr>
          <w:rFonts w:ascii="Times New Roman" w:eastAsia="宋体" w:hAnsi="Times New Roman" w:cs="Times New Roman" w:hint="eastAsia"/>
          <w:sz w:val="22"/>
        </w:rPr>
        <w:t>发</w:t>
      </w:r>
      <w:r>
        <w:rPr>
          <w:rFonts w:ascii="Times New Roman" w:eastAsia="宋体" w:hAnsi="Times New Roman" w:cs="Times New Roman" w:hint="eastAsia"/>
          <w:sz w:val="22"/>
        </w:rPr>
        <w:t>[2023]67</w:t>
      </w:r>
      <w:r>
        <w:rPr>
          <w:rFonts w:ascii="Times New Roman" w:eastAsia="宋体" w:hAnsi="Times New Roman" w:cs="Times New Roman" w:hint="eastAsia"/>
          <w:sz w:val="22"/>
        </w:rPr>
        <w:t>号），计划号</w:t>
      </w:r>
      <w:r>
        <w:rPr>
          <w:rFonts w:ascii="Times New Roman" w:eastAsia="宋体" w:hAnsi="Times New Roman" w:cs="Times New Roman" w:hint="eastAsia"/>
          <w:sz w:val="22"/>
        </w:rPr>
        <w:t>20232550-T-609</w:t>
      </w:r>
      <w:r>
        <w:rPr>
          <w:rFonts w:ascii="Times New Roman" w:eastAsia="宋体" w:hAnsi="Times New Roman" w:cs="Times New Roman" w:hint="eastAsia"/>
          <w:sz w:val="22"/>
        </w:rPr>
        <w:t>；</w:t>
      </w:r>
    </w:p>
    <w:p w14:paraId="52B1E2A4"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20</w:t>
      </w:r>
      <w:r>
        <w:rPr>
          <w:rFonts w:ascii="Times New Roman" w:eastAsia="宋体" w:hAnsi="Times New Roman" w:cs="Times New Roman" w:hint="eastAsia"/>
          <w:sz w:val="22"/>
        </w:rPr>
        <w:t>24</w:t>
      </w:r>
      <w:r>
        <w:rPr>
          <w:rFonts w:ascii="Times New Roman" w:eastAsia="宋体" w:hAnsi="Times New Roman" w:cs="Times New Roman"/>
          <w:sz w:val="22"/>
        </w:rPr>
        <w:t>年</w:t>
      </w:r>
      <w:r>
        <w:rPr>
          <w:rFonts w:ascii="Times New Roman" w:eastAsia="宋体" w:hAnsi="Times New Roman" w:cs="Times New Roman" w:hint="eastAsia"/>
          <w:sz w:val="22"/>
        </w:rPr>
        <w:t>4</w:t>
      </w:r>
      <w:r>
        <w:rPr>
          <w:rFonts w:ascii="Times New Roman" w:eastAsia="宋体" w:hAnsi="Times New Roman" w:cs="Times New Roman"/>
          <w:sz w:val="22"/>
        </w:rPr>
        <w:t>月</w:t>
      </w:r>
      <w:r>
        <w:rPr>
          <w:rFonts w:ascii="Times New Roman" w:eastAsia="宋体" w:hAnsi="Times New Roman" w:cs="Times New Roman" w:hint="eastAsia"/>
          <w:sz w:val="22"/>
        </w:rPr>
        <w:t>23</w:t>
      </w:r>
      <w:r>
        <w:rPr>
          <w:rFonts w:ascii="Times New Roman" w:eastAsia="宋体" w:hAnsi="Times New Roman" w:cs="Times New Roman" w:hint="eastAsia"/>
          <w:sz w:val="22"/>
        </w:rPr>
        <w:t>日</w:t>
      </w:r>
      <w:r>
        <w:rPr>
          <w:rFonts w:ascii="Times New Roman" w:eastAsia="宋体" w:hAnsi="Times New Roman" w:cs="Times New Roman"/>
          <w:sz w:val="22"/>
        </w:rPr>
        <w:t>，召开第一次工作会议，成立标准编制组，提出了本标准的</w:t>
      </w:r>
      <w:r>
        <w:rPr>
          <w:rFonts w:ascii="Times New Roman" w:eastAsia="宋体" w:hAnsi="Times New Roman" w:cs="Times New Roman" w:hint="eastAsia"/>
          <w:sz w:val="22"/>
        </w:rPr>
        <w:t>基本</w:t>
      </w:r>
      <w:r>
        <w:rPr>
          <w:rFonts w:ascii="Times New Roman" w:eastAsia="宋体" w:hAnsi="Times New Roman" w:cs="Times New Roman"/>
          <w:sz w:val="22"/>
        </w:rPr>
        <w:t>框架</w:t>
      </w:r>
      <w:r>
        <w:rPr>
          <w:rFonts w:ascii="Times New Roman" w:eastAsia="宋体" w:hAnsi="Times New Roman" w:cs="Times New Roman" w:hint="eastAsia"/>
          <w:sz w:val="22"/>
        </w:rPr>
        <w:t>、编制</w:t>
      </w:r>
      <w:r>
        <w:rPr>
          <w:rFonts w:ascii="Times New Roman" w:eastAsia="宋体" w:hAnsi="Times New Roman" w:cs="Times New Roman"/>
          <w:sz w:val="22"/>
        </w:rPr>
        <w:t>要求和编制工作计划及分工。</w:t>
      </w:r>
    </w:p>
    <w:p w14:paraId="0D509B80"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hint="eastAsia"/>
          <w:sz w:val="22"/>
        </w:rPr>
        <w:t>2024</w:t>
      </w:r>
      <w:r>
        <w:rPr>
          <w:rFonts w:ascii="Times New Roman" w:eastAsia="宋体" w:hAnsi="Times New Roman" w:cs="Times New Roman" w:hint="eastAsia"/>
          <w:sz w:val="22"/>
        </w:rPr>
        <w:t>年</w:t>
      </w:r>
      <w:r>
        <w:rPr>
          <w:rFonts w:ascii="Times New Roman" w:eastAsia="宋体" w:hAnsi="Times New Roman" w:cs="Times New Roman" w:hint="eastAsia"/>
          <w:sz w:val="22"/>
        </w:rPr>
        <w:t>5</w:t>
      </w:r>
      <w:r>
        <w:rPr>
          <w:rFonts w:ascii="Times New Roman" w:eastAsia="宋体" w:hAnsi="Times New Roman" w:cs="Times New Roman" w:hint="eastAsia"/>
          <w:sz w:val="22"/>
        </w:rPr>
        <w:t>月，标准编制组根据第一次工作会议的分工及专家提出的建议修改完善标准文本，形成征求意见稿及编制说明。</w:t>
      </w:r>
    </w:p>
    <w:p w14:paraId="686A42E2"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hint="eastAsia"/>
          <w:sz w:val="22"/>
          <w:szCs w:val="22"/>
        </w:rPr>
        <w:t>1.4 参加单位、人员及分工</w:t>
      </w:r>
    </w:p>
    <w:p w14:paraId="4F94B995" w14:textId="77777777" w:rsidR="005F5B19" w:rsidRDefault="00000000">
      <w:pPr>
        <w:pStyle w:val="a6"/>
        <w:ind w:firstLine="440"/>
        <w:rPr>
          <w:rFonts w:ascii="Times New Roman" w:eastAsia="宋体" w:hAnsi="Times New Roman"/>
          <w:sz w:val="22"/>
          <w:szCs w:val="22"/>
        </w:rPr>
      </w:pPr>
      <w:r>
        <w:rPr>
          <w:rFonts w:ascii="Times New Roman" w:eastAsia="宋体" w:hAnsi="Times New Roman" w:hint="eastAsia"/>
          <w:sz w:val="22"/>
          <w:szCs w:val="22"/>
        </w:rPr>
        <w:t>本文件由</w:t>
      </w:r>
      <w:r>
        <w:rPr>
          <w:rFonts w:ascii="Times New Roman" w:eastAsiaTheme="minorEastAsia" w:hAnsi="Times New Roman"/>
          <w:sz w:val="22"/>
          <w:szCs w:val="22"/>
        </w:rPr>
        <w:t>建材工业质量认证管理中心</w:t>
      </w:r>
      <w:r>
        <w:rPr>
          <w:rFonts w:ascii="Times New Roman" w:eastAsia="宋体" w:hAnsi="Times New Roman" w:hint="eastAsia"/>
          <w:sz w:val="22"/>
          <w:szCs w:val="22"/>
        </w:rPr>
        <w:t>负责标准的框架及内容的编制，</w:t>
      </w:r>
      <w:r>
        <w:rPr>
          <w:rFonts w:ascii="Times New Roman" w:eastAsiaTheme="minorEastAsia" w:hAnsi="Times New Roman"/>
          <w:sz w:val="22"/>
          <w:szCs w:val="22"/>
        </w:rPr>
        <w:t>中国建筑防水协会</w:t>
      </w:r>
      <w:r>
        <w:rPr>
          <w:rFonts w:ascii="Times New Roman" w:eastAsia="宋体" w:hAnsi="Times New Roman" w:hint="eastAsia"/>
          <w:sz w:val="22"/>
          <w:szCs w:val="22"/>
        </w:rPr>
        <w:t>、中国建材检验认证集团股份有限公司、北新防水有限公司负责标准的现场调研、问卷调研、标准验证等工作。</w:t>
      </w:r>
    </w:p>
    <w:tbl>
      <w:tblPr>
        <w:tblW w:w="0" w:type="auto"/>
        <w:tblCellMar>
          <w:left w:w="0" w:type="dxa"/>
          <w:right w:w="0" w:type="dxa"/>
        </w:tblCellMar>
        <w:tblLook w:val="04A0" w:firstRow="1" w:lastRow="0" w:firstColumn="1" w:lastColumn="0" w:noHBand="0" w:noVBand="1"/>
      </w:tblPr>
      <w:tblGrid>
        <w:gridCol w:w="4259"/>
        <w:gridCol w:w="4037"/>
      </w:tblGrid>
      <w:tr w:rsidR="005F5B19" w14:paraId="5523F1FD" w14:textId="77777777">
        <w:trPr>
          <w:trHeight w:val="448"/>
        </w:trPr>
        <w:tc>
          <w:tcPr>
            <w:tcW w:w="4335" w:type="dxa"/>
            <w:tcBorders>
              <w:top w:val="single" w:sz="4" w:space="0" w:color="000000"/>
              <w:left w:val="single" w:sz="4" w:space="0" w:color="000000"/>
              <w:bottom w:val="single" w:sz="4" w:space="0" w:color="000000"/>
              <w:right w:val="single" w:sz="4" w:space="0" w:color="000000"/>
            </w:tcBorders>
            <w:shd w:val="clear" w:color="auto" w:fill="FFFFFF"/>
            <w:tcMar>
              <w:top w:w="72" w:type="dxa"/>
              <w:left w:w="142" w:type="dxa"/>
              <w:bottom w:w="72" w:type="dxa"/>
              <w:right w:w="144" w:type="dxa"/>
            </w:tcMar>
            <w:vAlign w:val="center"/>
          </w:tcPr>
          <w:p w14:paraId="17A06F09" w14:textId="77777777" w:rsidR="005F5B19" w:rsidRDefault="00000000">
            <w:pPr>
              <w:pStyle w:val="af0"/>
              <w:jc w:val="center"/>
              <w:rPr>
                <w:rFonts w:ascii="Times New Roman" w:eastAsiaTheme="minorEastAsia" w:hAnsi="Times New Roman" w:cs="Times New Roman"/>
                <w:b/>
                <w:bCs/>
                <w:kern w:val="2"/>
                <w:sz w:val="21"/>
                <w:szCs w:val="21"/>
              </w:rPr>
            </w:pPr>
            <w:r>
              <w:rPr>
                <w:rFonts w:ascii="Times New Roman" w:eastAsiaTheme="minorEastAsia" w:hAnsi="Times New Roman" w:cs="Times New Roman"/>
                <w:b/>
                <w:bCs/>
                <w:kern w:val="2"/>
                <w:sz w:val="21"/>
                <w:szCs w:val="21"/>
              </w:rPr>
              <w:t>单位名称</w:t>
            </w:r>
          </w:p>
        </w:tc>
        <w:tc>
          <w:tcPr>
            <w:tcW w:w="4108" w:type="dxa"/>
            <w:tcBorders>
              <w:top w:val="single" w:sz="4" w:space="0" w:color="000000"/>
              <w:left w:val="single" w:sz="4" w:space="0" w:color="000000"/>
              <w:bottom w:val="single" w:sz="4" w:space="0" w:color="000000"/>
              <w:right w:val="single" w:sz="4" w:space="0" w:color="000000"/>
            </w:tcBorders>
            <w:shd w:val="clear" w:color="auto" w:fill="FFFFFF"/>
            <w:tcMar>
              <w:top w:w="72" w:type="dxa"/>
              <w:left w:w="142" w:type="dxa"/>
              <w:bottom w:w="72" w:type="dxa"/>
              <w:right w:w="144" w:type="dxa"/>
            </w:tcMar>
            <w:vAlign w:val="center"/>
          </w:tcPr>
          <w:p w14:paraId="00D060F3" w14:textId="77777777" w:rsidR="005F5B19" w:rsidRDefault="00000000">
            <w:pPr>
              <w:pStyle w:val="af0"/>
              <w:jc w:val="center"/>
              <w:rPr>
                <w:rFonts w:ascii="Times New Roman" w:eastAsiaTheme="minorEastAsia" w:hAnsi="Times New Roman" w:cs="Times New Roman"/>
                <w:b/>
                <w:bCs/>
                <w:kern w:val="2"/>
                <w:sz w:val="21"/>
                <w:szCs w:val="21"/>
              </w:rPr>
            </w:pPr>
            <w:r>
              <w:rPr>
                <w:rFonts w:ascii="Times New Roman" w:eastAsiaTheme="minorEastAsia" w:hAnsi="Times New Roman" w:cs="Times New Roman"/>
                <w:b/>
                <w:bCs/>
                <w:kern w:val="2"/>
                <w:sz w:val="21"/>
                <w:szCs w:val="21"/>
              </w:rPr>
              <w:t>工作内容</w:t>
            </w:r>
          </w:p>
        </w:tc>
      </w:tr>
      <w:tr w:rsidR="005F5B19" w14:paraId="4C1D94C0" w14:textId="77777777">
        <w:trPr>
          <w:trHeight w:val="606"/>
        </w:trPr>
        <w:tc>
          <w:tcPr>
            <w:tcW w:w="4335" w:type="dxa"/>
            <w:tcBorders>
              <w:top w:val="single" w:sz="4" w:space="0" w:color="000000"/>
              <w:left w:val="single" w:sz="4" w:space="0" w:color="000000"/>
              <w:bottom w:val="single" w:sz="4" w:space="0" w:color="000000"/>
              <w:right w:val="single" w:sz="4" w:space="0" w:color="000000"/>
            </w:tcBorders>
            <w:shd w:val="clear" w:color="auto" w:fill="FFFFFF"/>
            <w:tcMar>
              <w:top w:w="72" w:type="dxa"/>
              <w:left w:w="142" w:type="dxa"/>
              <w:bottom w:w="72" w:type="dxa"/>
              <w:right w:w="144" w:type="dxa"/>
            </w:tcMar>
            <w:vAlign w:val="center"/>
          </w:tcPr>
          <w:p w14:paraId="5F075B17" w14:textId="77777777" w:rsidR="005F5B19" w:rsidRDefault="00000000">
            <w:pPr>
              <w:pStyle w:val="af0"/>
              <w:jc w:val="center"/>
              <w:rPr>
                <w:rFonts w:ascii="Times New Roman" w:eastAsiaTheme="minorEastAsia" w:hAnsi="Times New Roman" w:cs="Times New Roman"/>
                <w:kern w:val="2"/>
                <w:sz w:val="21"/>
                <w:szCs w:val="21"/>
              </w:rPr>
            </w:pPr>
            <w:r>
              <w:rPr>
                <w:rFonts w:ascii="Times New Roman" w:eastAsiaTheme="minorEastAsia" w:hAnsi="Times New Roman" w:cs="Times New Roman"/>
                <w:kern w:val="2"/>
                <w:sz w:val="21"/>
                <w:szCs w:val="21"/>
              </w:rPr>
              <w:t>中国建筑防水协会</w:t>
            </w:r>
          </w:p>
        </w:tc>
        <w:tc>
          <w:tcPr>
            <w:tcW w:w="4108" w:type="dxa"/>
            <w:tcBorders>
              <w:top w:val="single" w:sz="4" w:space="0" w:color="000000"/>
              <w:left w:val="single" w:sz="4" w:space="0" w:color="000000"/>
              <w:bottom w:val="single" w:sz="4" w:space="0" w:color="000000"/>
              <w:right w:val="single" w:sz="4" w:space="0" w:color="000000"/>
            </w:tcBorders>
            <w:shd w:val="clear" w:color="auto" w:fill="FFFFFF"/>
            <w:tcMar>
              <w:top w:w="72" w:type="dxa"/>
              <w:left w:w="142" w:type="dxa"/>
              <w:bottom w:w="72" w:type="dxa"/>
              <w:right w:w="144" w:type="dxa"/>
            </w:tcMar>
            <w:vAlign w:val="center"/>
          </w:tcPr>
          <w:p w14:paraId="383E610A" w14:textId="77777777" w:rsidR="005F5B19" w:rsidRDefault="00000000">
            <w:pPr>
              <w:pStyle w:val="af0"/>
              <w:jc w:val="center"/>
              <w:rPr>
                <w:rFonts w:ascii="Times New Roman" w:eastAsiaTheme="minorEastAsia" w:hAnsi="Times New Roman" w:cs="Times New Roman"/>
                <w:kern w:val="2"/>
                <w:sz w:val="21"/>
                <w:szCs w:val="21"/>
              </w:rPr>
            </w:pPr>
            <w:r>
              <w:rPr>
                <w:rFonts w:ascii="Times New Roman" w:eastAsiaTheme="minorEastAsia" w:hAnsi="Times New Roman" w:cs="Times New Roman"/>
                <w:kern w:val="2"/>
                <w:sz w:val="21"/>
                <w:szCs w:val="21"/>
              </w:rPr>
              <w:t>负责标准统筹，提供行业发展情况、行业数据，协调企业调研、验证工作</w:t>
            </w:r>
          </w:p>
        </w:tc>
      </w:tr>
      <w:tr w:rsidR="005F5B19" w14:paraId="562F7F4C" w14:textId="77777777">
        <w:trPr>
          <w:trHeight w:val="672"/>
        </w:trPr>
        <w:tc>
          <w:tcPr>
            <w:tcW w:w="4335" w:type="dxa"/>
            <w:tcBorders>
              <w:top w:val="single" w:sz="4" w:space="0" w:color="000000"/>
              <w:left w:val="single" w:sz="4" w:space="0" w:color="000000"/>
              <w:bottom w:val="single" w:sz="4" w:space="0" w:color="000000"/>
              <w:right w:val="single" w:sz="4" w:space="0" w:color="000000"/>
            </w:tcBorders>
            <w:shd w:val="clear" w:color="auto" w:fill="FFFFFF"/>
            <w:tcMar>
              <w:top w:w="72" w:type="dxa"/>
              <w:left w:w="142" w:type="dxa"/>
              <w:bottom w:w="72" w:type="dxa"/>
              <w:right w:w="144" w:type="dxa"/>
            </w:tcMar>
            <w:vAlign w:val="center"/>
          </w:tcPr>
          <w:p w14:paraId="25E0549B" w14:textId="77777777" w:rsidR="005F5B19" w:rsidRDefault="00000000">
            <w:pPr>
              <w:pStyle w:val="af0"/>
              <w:jc w:val="center"/>
              <w:rPr>
                <w:rFonts w:ascii="Times New Roman" w:eastAsiaTheme="minorEastAsia" w:hAnsi="Times New Roman" w:cs="Times New Roman"/>
                <w:kern w:val="2"/>
                <w:sz w:val="21"/>
                <w:szCs w:val="21"/>
              </w:rPr>
            </w:pPr>
            <w:r>
              <w:rPr>
                <w:rFonts w:ascii="Times New Roman" w:eastAsiaTheme="minorEastAsia" w:hAnsi="Times New Roman" w:cs="Times New Roman"/>
                <w:kern w:val="2"/>
                <w:sz w:val="21"/>
                <w:szCs w:val="21"/>
              </w:rPr>
              <w:t>建材工业质量认证管理中心、中国</w:t>
            </w:r>
            <w:proofErr w:type="gramStart"/>
            <w:r>
              <w:rPr>
                <w:rFonts w:ascii="Times New Roman" w:eastAsiaTheme="minorEastAsia" w:hAnsi="Times New Roman" w:cs="Times New Roman"/>
                <w:kern w:val="2"/>
                <w:sz w:val="21"/>
                <w:szCs w:val="21"/>
              </w:rPr>
              <w:t>国</w:t>
            </w:r>
            <w:proofErr w:type="gramEnd"/>
            <w:r>
              <w:rPr>
                <w:rFonts w:ascii="Times New Roman" w:eastAsiaTheme="minorEastAsia" w:hAnsi="Times New Roman" w:cs="Times New Roman"/>
                <w:kern w:val="2"/>
                <w:sz w:val="21"/>
                <w:szCs w:val="21"/>
              </w:rPr>
              <w:t>检测试控股集团股份有限公司、北新防水有限公司</w:t>
            </w:r>
          </w:p>
        </w:tc>
        <w:tc>
          <w:tcPr>
            <w:tcW w:w="4108" w:type="dxa"/>
            <w:tcBorders>
              <w:top w:val="single" w:sz="4" w:space="0" w:color="000000"/>
              <w:left w:val="single" w:sz="4" w:space="0" w:color="000000"/>
              <w:bottom w:val="single" w:sz="4" w:space="0" w:color="000000"/>
              <w:right w:val="single" w:sz="4" w:space="0" w:color="000000"/>
            </w:tcBorders>
            <w:shd w:val="clear" w:color="auto" w:fill="FFFFFF"/>
            <w:tcMar>
              <w:top w:w="72" w:type="dxa"/>
              <w:left w:w="142" w:type="dxa"/>
              <w:bottom w:w="72" w:type="dxa"/>
              <w:right w:w="144" w:type="dxa"/>
            </w:tcMar>
            <w:vAlign w:val="center"/>
          </w:tcPr>
          <w:p w14:paraId="2A1A8365" w14:textId="77777777" w:rsidR="005F5B19" w:rsidRDefault="00000000">
            <w:pPr>
              <w:pStyle w:val="af0"/>
              <w:jc w:val="center"/>
              <w:rPr>
                <w:rFonts w:ascii="Times New Roman" w:eastAsiaTheme="minorEastAsia" w:hAnsi="Times New Roman" w:cs="Times New Roman"/>
                <w:kern w:val="2"/>
                <w:sz w:val="21"/>
                <w:szCs w:val="21"/>
              </w:rPr>
            </w:pPr>
            <w:r>
              <w:rPr>
                <w:rFonts w:ascii="Times New Roman" w:eastAsiaTheme="minorEastAsia" w:hAnsi="Times New Roman" w:cs="Times New Roman"/>
                <w:kern w:val="2"/>
                <w:sz w:val="21"/>
                <w:szCs w:val="21"/>
              </w:rPr>
              <w:t>标准框架确定，标准文本及编制说明起草</w:t>
            </w:r>
          </w:p>
        </w:tc>
      </w:tr>
    </w:tbl>
    <w:p w14:paraId="77337CFE" w14:textId="77777777" w:rsidR="005F5B19" w:rsidRDefault="00000000">
      <w:pPr>
        <w:pStyle w:val="1"/>
        <w:spacing w:before="0" w:after="0"/>
        <w:rPr>
          <w:sz w:val="28"/>
          <w:szCs w:val="28"/>
        </w:rPr>
      </w:pPr>
      <w:r>
        <w:rPr>
          <w:sz w:val="28"/>
          <w:szCs w:val="28"/>
        </w:rPr>
        <w:t>标准制定的依据和指导思想</w:t>
      </w:r>
    </w:p>
    <w:p w14:paraId="0D4F1C2E" w14:textId="77777777" w:rsidR="005F5B19" w:rsidRDefault="00000000">
      <w:pPr>
        <w:ind w:firstLine="440"/>
        <w:rPr>
          <w:rFonts w:ascii="Times New Roman" w:eastAsia="宋体" w:hAnsi="Times New Roman" w:cs="Times New Roman"/>
          <w:sz w:val="22"/>
        </w:rPr>
      </w:pPr>
      <w:bookmarkStart w:id="0" w:name="_Hlk127523949"/>
      <w:r>
        <w:rPr>
          <w:rFonts w:ascii="Times New Roman" w:hAnsi="Times New Roman" w:cs="Times New Roman"/>
          <w:sz w:val="22"/>
        </w:rPr>
        <w:t>根据《国家标准化发展纲要》《建立健全碳达峰碳中和标准计量体系实施方案》中完善碳排放基础通用标准体系，完善行业、企业碳排放监测核算与报告标准的具体要求，以及《关于加快建立统一规范的碳排放统计核算体系实施方案》最新政策要求等</w:t>
      </w:r>
      <w:r>
        <w:rPr>
          <w:rFonts w:ascii="Times New Roman" w:hAnsi="Times New Roman" w:cs="Times New Roman" w:hint="eastAsia"/>
          <w:sz w:val="22"/>
        </w:rPr>
        <w:t>制定</w:t>
      </w:r>
      <w:r>
        <w:rPr>
          <w:rFonts w:ascii="Times New Roman" w:hAnsi="Times New Roman" w:cs="Times New Roman"/>
          <w:sz w:val="22"/>
        </w:rPr>
        <w:t>本文件。</w:t>
      </w:r>
      <w:bookmarkEnd w:id="0"/>
    </w:p>
    <w:p w14:paraId="2EF8C696"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t>2.1 标准编制原则</w:t>
      </w:r>
    </w:p>
    <w:p w14:paraId="18E732F9"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本文件编制首先遵循科学性、先进性的原则；其次，注意与国家有关政策措施相协调，使之尽量具备前瞻性、导向性；最后，充分考虑到国内</w:t>
      </w:r>
      <w:r>
        <w:rPr>
          <w:rFonts w:ascii="Times New Roman" w:eastAsia="宋体" w:hAnsi="Times New Roman" w:cs="Times New Roman" w:hint="eastAsia"/>
          <w:sz w:val="22"/>
        </w:rPr>
        <w:t>建筑防水材料</w:t>
      </w:r>
      <w:r>
        <w:rPr>
          <w:rFonts w:ascii="Times New Roman" w:eastAsia="宋体" w:hAnsi="Times New Roman" w:cs="Times New Roman"/>
          <w:sz w:val="22"/>
        </w:rPr>
        <w:t>生产企业</w:t>
      </w:r>
      <w:r>
        <w:rPr>
          <w:rFonts w:ascii="Times New Roman" w:eastAsia="宋体" w:hAnsi="Times New Roman" w:cs="Times New Roman" w:hint="eastAsia"/>
          <w:sz w:val="22"/>
        </w:rPr>
        <w:t>温室</w:t>
      </w:r>
      <w:r>
        <w:rPr>
          <w:rFonts w:ascii="Times New Roman" w:eastAsia="宋体" w:hAnsi="Times New Roman" w:cs="Times New Roman" w:hint="eastAsia"/>
          <w:sz w:val="22"/>
        </w:rPr>
        <w:lastRenderedPageBreak/>
        <w:t>气体</w:t>
      </w:r>
      <w:r>
        <w:rPr>
          <w:rFonts w:ascii="Times New Roman" w:eastAsia="宋体" w:hAnsi="Times New Roman" w:cs="Times New Roman"/>
          <w:sz w:val="22"/>
        </w:rPr>
        <w:t>排放核算及计量监测的实际情况出发，既满足</w:t>
      </w:r>
      <w:r>
        <w:rPr>
          <w:rFonts w:ascii="Times New Roman" w:eastAsia="宋体" w:hAnsi="Times New Roman" w:cs="Times New Roman"/>
          <w:sz w:val="22"/>
        </w:rPr>
        <w:t>GB/T 32150</w:t>
      </w:r>
      <w:r>
        <w:rPr>
          <w:rFonts w:ascii="Times New Roman" w:eastAsia="宋体" w:hAnsi="Times New Roman" w:cs="Times New Roman" w:hint="eastAsia"/>
          <w:sz w:val="22"/>
        </w:rPr>
        <w:t>-</w:t>
      </w:r>
      <w:r>
        <w:rPr>
          <w:rFonts w:ascii="Times New Roman" w:eastAsia="宋体" w:hAnsi="Times New Roman" w:cs="Times New Roman"/>
          <w:sz w:val="22"/>
        </w:rPr>
        <w:t>2015</w:t>
      </w:r>
      <w:r>
        <w:rPr>
          <w:rFonts w:ascii="Times New Roman" w:eastAsia="宋体" w:hAnsi="Times New Roman" w:cs="Times New Roman"/>
          <w:sz w:val="22"/>
        </w:rPr>
        <w:t>《工业企业温室气体排放核算和报告通则》标准要求，又兼顾可操作性。</w:t>
      </w:r>
    </w:p>
    <w:p w14:paraId="789B430F"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本文件编制的政策依据主要包括：</w:t>
      </w:r>
      <w:r>
        <w:rPr>
          <w:rFonts w:ascii="Times New Roman" w:eastAsia="宋体" w:hAnsi="Times New Roman" w:cs="Times New Roman"/>
          <w:sz w:val="22"/>
        </w:rPr>
        <w:t>“</w:t>
      </w:r>
      <w:r>
        <w:rPr>
          <w:rFonts w:ascii="Times New Roman" w:eastAsia="宋体" w:hAnsi="Times New Roman" w:cs="Times New Roman"/>
          <w:sz w:val="22"/>
        </w:rPr>
        <w:t>十四五</w:t>
      </w:r>
      <w:r>
        <w:rPr>
          <w:rFonts w:ascii="Times New Roman" w:eastAsia="宋体" w:hAnsi="Times New Roman" w:cs="Times New Roman"/>
          <w:sz w:val="22"/>
        </w:rPr>
        <w:t>”</w:t>
      </w:r>
      <w:r>
        <w:rPr>
          <w:rFonts w:ascii="Times New Roman" w:eastAsia="宋体" w:hAnsi="Times New Roman" w:cs="Times New Roman"/>
          <w:sz w:val="22"/>
        </w:rPr>
        <w:t>规划纲要提出的</w:t>
      </w:r>
      <w:r>
        <w:rPr>
          <w:rFonts w:ascii="Times New Roman" w:eastAsia="宋体" w:hAnsi="Times New Roman" w:cs="Times New Roman"/>
          <w:sz w:val="22"/>
        </w:rPr>
        <w:t>“</w:t>
      </w:r>
      <w:r>
        <w:rPr>
          <w:rFonts w:ascii="Times New Roman" w:eastAsia="宋体" w:hAnsi="Times New Roman" w:cs="Times New Roman"/>
          <w:sz w:val="22"/>
        </w:rPr>
        <w:t>二氧化碳排放分别降低</w:t>
      </w:r>
      <w:r>
        <w:rPr>
          <w:rFonts w:ascii="Times New Roman" w:eastAsia="宋体" w:hAnsi="Times New Roman" w:cs="Times New Roman"/>
          <w:sz w:val="22"/>
        </w:rPr>
        <w:t>18%”</w:t>
      </w:r>
      <w:r>
        <w:rPr>
          <w:rFonts w:ascii="Times New Roman" w:eastAsia="宋体" w:hAnsi="Times New Roman" w:cs="Times New Roman"/>
          <w:sz w:val="22"/>
        </w:rPr>
        <w:t>、</w:t>
      </w:r>
      <w:r>
        <w:rPr>
          <w:rFonts w:ascii="Times New Roman" w:eastAsia="宋体" w:hAnsi="Times New Roman" w:cs="Times New Roman"/>
          <w:sz w:val="22"/>
        </w:rPr>
        <w:t>“</w:t>
      </w:r>
      <w:r>
        <w:rPr>
          <w:rFonts w:ascii="Times New Roman" w:eastAsia="宋体" w:hAnsi="Times New Roman" w:cs="Times New Roman"/>
          <w:sz w:val="22"/>
        </w:rPr>
        <w:t>协同推进减污降碳</w:t>
      </w:r>
      <w:r>
        <w:rPr>
          <w:rFonts w:ascii="Times New Roman" w:eastAsia="宋体" w:hAnsi="Times New Roman" w:cs="Times New Roman"/>
          <w:sz w:val="22"/>
        </w:rPr>
        <w:t>”</w:t>
      </w:r>
      <w:r>
        <w:rPr>
          <w:rFonts w:ascii="Times New Roman" w:eastAsia="宋体" w:hAnsi="Times New Roman" w:cs="Times New Roman"/>
          <w:sz w:val="22"/>
        </w:rPr>
        <w:t>、以及</w:t>
      </w:r>
      <w:r>
        <w:rPr>
          <w:rFonts w:ascii="Times New Roman" w:eastAsia="宋体" w:hAnsi="Times New Roman" w:cs="Times New Roman"/>
          <w:sz w:val="22"/>
        </w:rPr>
        <w:t>“</w:t>
      </w:r>
      <w:r>
        <w:rPr>
          <w:rFonts w:ascii="Times New Roman" w:eastAsia="宋体" w:hAnsi="Times New Roman" w:cs="Times New Roman"/>
          <w:sz w:val="22"/>
        </w:rPr>
        <w:t>加大甲烷、氢氟碳化物、全氟化碳等其他温室气体控制力度</w:t>
      </w:r>
      <w:r>
        <w:rPr>
          <w:rFonts w:ascii="Times New Roman" w:eastAsia="宋体" w:hAnsi="Times New Roman" w:cs="Times New Roman"/>
          <w:sz w:val="22"/>
        </w:rPr>
        <w:t>”</w:t>
      </w:r>
      <w:r>
        <w:rPr>
          <w:rFonts w:ascii="Times New Roman" w:eastAsia="宋体" w:hAnsi="Times New Roman" w:cs="Times New Roman"/>
          <w:sz w:val="22"/>
        </w:rPr>
        <w:t>的目标。《</w:t>
      </w:r>
      <w:r>
        <w:rPr>
          <w:rFonts w:ascii="Times New Roman" w:eastAsia="宋体" w:hAnsi="Times New Roman" w:cs="Times New Roman"/>
          <w:sz w:val="22"/>
        </w:rPr>
        <w:t>“</w:t>
      </w:r>
      <w:r>
        <w:rPr>
          <w:rFonts w:ascii="Times New Roman" w:eastAsia="宋体" w:hAnsi="Times New Roman" w:cs="Times New Roman"/>
          <w:sz w:val="22"/>
        </w:rPr>
        <w:t>十四五</w:t>
      </w:r>
      <w:r>
        <w:rPr>
          <w:rFonts w:ascii="Times New Roman" w:eastAsia="宋体" w:hAnsi="Times New Roman" w:cs="Times New Roman"/>
          <w:sz w:val="22"/>
        </w:rPr>
        <w:t>”</w:t>
      </w:r>
      <w:r>
        <w:rPr>
          <w:rFonts w:ascii="Times New Roman" w:eastAsia="宋体" w:hAnsi="Times New Roman" w:cs="Times New Roman"/>
          <w:sz w:val="22"/>
        </w:rPr>
        <w:t>节能减排综合工作方案》（国发〔</w:t>
      </w:r>
      <w:r>
        <w:rPr>
          <w:rFonts w:ascii="Times New Roman" w:eastAsia="宋体" w:hAnsi="Times New Roman" w:cs="Times New Roman"/>
          <w:sz w:val="22"/>
        </w:rPr>
        <w:t>2021</w:t>
      </w:r>
      <w:r>
        <w:rPr>
          <w:rFonts w:ascii="Times New Roman" w:eastAsia="宋体" w:hAnsi="Times New Roman" w:cs="Times New Roman"/>
          <w:sz w:val="22"/>
        </w:rPr>
        <w:t>〕</w:t>
      </w:r>
      <w:r>
        <w:rPr>
          <w:rFonts w:ascii="Times New Roman" w:eastAsia="宋体" w:hAnsi="Times New Roman" w:cs="Times New Roman"/>
          <w:sz w:val="22"/>
        </w:rPr>
        <w:t>33</w:t>
      </w:r>
      <w:r>
        <w:rPr>
          <w:rFonts w:ascii="Times New Roman" w:eastAsia="宋体" w:hAnsi="Times New Roman" w:cs="Times New Roman"/>
          <w:sz w:val="22"/>
        </w:rPr>
        <w:t>号）提出的</w:t>
      </w:r>
      <w:r>
        <w:rPr>
          <w:rFonts w:ascii="Times New Roman" w:eastAsia="宋体" w:hAnsi="Times New Roman" w:cs="Times New Roman"/>
          <w:sz w:val="22"/>
        </w:rPr>
        <w:t>“</w:t>
      </w:r>
      <w:r>
        <w:rPr>
          <w:rFonts w:ascii="Times New Roman" w:eastAsia="宋体" w:hAnsi="Times New Roman" w:cs="Times New Roman"/>
          <w:sz w:val="22"/>
        </w:rPr>
        <w:t>改进总量减排核算方法，制定核算技术指南，加强与排污许可、环境影响评价审批等制度衔接，提升总量减排核算信息化水平</w:t>
      </w:r>
      <w:r>
        <w:rPr>
          <w:rFonts w:ascii="Times New Roman" w:eastAsia="宋体" w:hAnsi="Times New Roman" w:cs="Times New Roman"/>
          <w:sz w:val="22"/>
        </w:rPr>
        <w:t>”</w:t>
      </w:r>
      <w:r>
        <w:rPr>
          <w:rFonts w:ascii="Times New Roman" w:eastAsia="宋体" w:hAnsi="Times New Roman" w:cs="Times New Roman"/>
          <w:sz w:val="22"/>
        </w:rPr>
        <w:t>的要求，以及加快建立健全绿色低碳循环发展经济体系，推进经济社会发展全面绿色转型，助力</w:t>
      </w:r>
      <w:proofErr w:type="gramStart"/>
      <w:r>
        <w:rPr>
          <w:rFonts w:ascii="Times New Roman" w:eastAsia="宋体" w:hAnsi="Times New Roman" w:cs="Times New Roman"/>
          <w:sz w:val="22"/>
        </w:rPr>
        <w:t>实现碳达峰</w:t>
      </w:r>
      <w:proofErr w:type="gramEnd"/>
      <w:r>
        <w:rPr>
          <w:rFonts w:ascii="Times New Roman" w:eastAsia="宋体" w:hAnsi="Times New Roman" w:cs="Times New Roman"/>
          <w:sz w:val="22"/>
        </w:rPr>
        <w:t>、碳中和目标。</w:t>
      </w:r>
    </w:p>
    <w:p w14:paraId="77689706"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本文件编制的技术依据主要有：（</w:t>
      </w:r>
      <w:r>
        <w:rPr>
          <w:rFonts w:ascii="Times New Roman" w:eastAsia="宋体" w:hAnsi="Times New Roman" w:cs="Times New Roman"/>
          <w:sz w:val="22"/>
        </w:rPr>
        <w:t>1</w:t>
      </w:r>
      <w:r>
        <w:rPr>
          <w:rFonts w:ascii="Times New Roman" w:eastAsia="宋体" w:hAnsi="Times New Roman" w:cs="Times New Roman"/>
          <w:sz w:val="22"/>
        </w:rPr>
        <w:t>）原国家发展改革委已颁布实施的</w:t>
      </w:r>
      <w:r>
        <w:rPr>
          <w:rFonts w:ascii="Times New Roman" w:eastAsia="宋体" w:hAnsi="Times New Roman" w:cs="Times New Roman"/>
          <w:sz w:val="22"/>
        </w:rPr>
        <w:t>24</w:t>
      </w:r>
      <w:r>
        <w:rPr>
          <w:rFonts w:ascii="Times New Roman" w:eastAsia="宋体" w:hAnsi="Times New Roman" w:cs="Times New Roman"/>
          <w:sz w:val="22"/>
        </w:rPr>
        <w:t>个行业企业温室气体排放核算方法与报告指南，重点是《</w:t>
      </w:r>
      <w:r>
        <w:rPr>
          <w:rFonts w:ascii="Times New Roman" w:eastAsia="宋体" w:hAnsi="Times New Roman" w:cs="Times New Roman" w:hint="eastAsia"/>
          <w:sz w:val="22"/>
        </w:rPr>
        <w:t>工业其他行业</w:t>
      </w:r>
      <w:r>
        <w:rPr>
          <w:rFonts w:ascii="Times New Roman" w:eastAsia="宋体" w:hAnsi="Times New Roman" w:cs="Times New Roman"/>
          <w:sz w:val="22"/>
        </w:rPr>
        <w:t>生产企业温室气体排放核算方法与报告指南（试行）》；（</w:t>
      </w:r>
      <w:r>
        <w:rPr>
          <w:rFonts w:ascii="Times New Roman" w:eastAsia="宋体" w:hAnsi="Times New Roman" w:cs="Times New Roman"/>
          <w:sz w:val="22"/>
        </w:rPr>
        <w:t>2</w:t>
      </w:r>
      <w:r>
        <w:rPr>
          <w:rFonts w:ascii="Times New Roman" w:eastAsia="宋体" w:hAnsi="Times New Roman" w:cs="Times New Roman"/>
          <w:sz w:val="22"/>
        </w:rPr>
        <w:t>）</w:t>
      </w:r>
      <w:r>
        <w:rPr>
          <w:rFonts w:ascii="Times New Roman" w:eastAsia="宋体" w:hAnsi="Times New Roman" w:cs="Times New Roman"/>
          <w:sz w:val="22"/>
        </w:rPr>
        <w:t>GB/T 32150—2015</w:t>
      </w:r>
      <w:r>
        <w:rPr>
          <w:rFonts w:ascii="Times New Roman" w:eastAsia="宋体" w:hAnsi="Times New Roman" w:cs="Times New Roman"/>
          <w:sz w:val="22"/>
        </w:rPr>
        <w:t>《工业企业温室气体排放核算和报告通则》标准；（</w:t>
      </w:r>
      <w:r>
        <w:rPr>
          <w:rFonts w:ascii="Times New Roman" w:eastAsia="宋体" w:hAnsi="Times New Roman" w:cs="Times New Roman"/>
          <w:sz w:val="22"/>
        </w:rPr>
        <w:t>3</w:t>
      </w:r>
      <w:r>
        <w:rPr>
          <w:rFonts w:ascii="Times New Roman" w:eastAsia="宋体" w:hAnsi="Times New Roman" w:cs="Times New Roman"/>
          <w:sz w:val="22"/>
        </w:rPr>
        <w:t>）</w:t>
      </w:r>
      <w:r>
        <w:rPr>
          <w:rFonts w:ascii="Times New Roman" w:eastAsia="宋体" w:hAnsi="Times New Roman" w:cs="Times New Roman"/>
          <w:sz w:val="22"/>
        </w:rPr>
        <w:t>GB/T 1.1-2020</w:t>
      </w:r>
      <w:r>
        <w:rPr>
          <w:rFonts w:ascii="Times New Roman" w:eastAsia="宋体" w:hAnsi="Times New Roman" w:cs="Times New Roman"/>
          <w:sz w:val="22"/>
        </w:rPr>
        <w:t>《标准化工作导则</w:t>
      </w:r>
      <w:r>
        <w:rPr>
          <w:rFonts w:ascii="Times New Roman" w:eastAsia="宋体" w:hAnsi="Times New Roman" w:cs="Times New Roman"/>
          <w:sz w:val="22"/>
        </w:rPr>
        <w:t xml:space="preserve"> </w:t>
      </w:r>
      <w:r>
        <w:rPr>
          <w:rFonts w:ascii="Times New Roman" w:eastAsia="宋体" w:hAnsi="Times New Roman" w:cs="Times New Roman"/>
          <w:sz w:val="22"/>
        </w:rPr>
        <w:t>第</w:t>
      </w:r>
      <w:r>
        <w:rPr>
          <w:rFonts w:ascii="Times New Roman" w:eastAsia="宋体" w:hAnsi="Times New Roman" w:cs="Times New Roman"/>
          <w:sz w:val="22"/>
        </w:rPr>
        <w:t>1</w:t>
      </w:r>
      <w:r>
        <w:rPr>
          <w:rFonts w:ascii="Times New Roman" w:eastAsia="宋体" w:hAnsi="Times New Roman" w:cs="Times New Roman"/>
          <w:sz w:val="22"/>
        </w:rPr>
        <w:t>部分：标准化文件的结构和起草规则》。</w:t>
      </w:r>
    </w:p>
    <w:p w14:paraId="0276B5B3"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t>2.2 标准主要技术内容介绍</w:t>
      </w:r>
    </w:p>
    <w:p w14:paraId="1F253287" w14:textId="77777777" w:rsidR="005F5B19" w:rsidRDefault="00000000">
      <w:pPr>
        <w:ind w:firstLine="440"/>
        <w:rPr>
          <w:rFonts w:ascii="Times New Roman" w:hAnsi="Times New Roman" w:cs="Times New Roman"/>
          <w:sz w:val="18"/>
          <w:szCs w:val="20"/>
        </w:rPr>
      </w:pPr>
      <w:r>
        <w:rPr>
          <w:rFonts w:ascii="Times New Roman" w:hAnsi="Times New Roman" w:cs="Times New Roman"/>
          <w:sz w:val="22"/>
        </w:rPr>
        <w:t>本文件编制过程中，重点研究了</w:t>
      </w:r>
      <w:r>
        <w:rPr>
          <w:rFonts w:ascii="Times New Roman" w:eastAsia="宋体" w:hAnsi="Times New Roman" w:cs="Times New Roman" w:hint="eastAsia"/>
          <w:sz w:val="22"/>
        </w:rPr>
        <w:t>温室气体</w:t>
      </w:r>
      <w:r>
        <w:rPr>
          <w:rFonts w:ascii="Times New Roman" w:hAnsi="Times New Roman" w:cs="Times New Roman"/>
          <w:sz w:val="22"/>
        </w:rPr>
        <w:t>排放计量和检测的实际情况，将计量</w:t>
      </w:r>
      <w:r>
        <w:rPr>
          <w:rFonts w:ascii="Times New Roman" w:hAnsi="Times New Roman" w:cs="Times New Roman" w:hint="eastAsia"/>
          <w:sz w:val="22"/>
        </w:rPr>
        <w:t>与监</w:t>
      </w:r>
      <w:r>
        <w:rPr>
          <w:rFonts w:ascii="Times New Roman" w:hAnsi="Times New Roman" w:cs="Times New Roman"/>
          <w:sz w:val="22"/>
        </w:rPr>
        <w:t>检测要求作为标准的第五章。本文件的主要内容按如下顺序梳理：</w:t>
      </w:r>
      <w:r>
        <w:rPr>
          <w:rFonts w:ascii="Times New Roman" w:eastAsia="宋体" w:hAnsi="Times New Roman" w:cs="Times New Roman"/>
          <w:sz w:val="22"/>
        </w:rPr>
        <w:t>术语和定义、</w:t>
      </w:r>
      <w:r>
        <w:rPr>
          <w:rFonts w:ascii="Times New Roman" w:eastAsia="宋体" w:hAnsi="Times New Roman" w:cs="Times New Roman" w:hint="eastAsia"/>
          <w:sz w:val="22"/>
        </w:rPr>
        <w:t>核算边界和排放源确定、核算步骤、核算要求及排放量计算、数据质量管理要求、报告内容和格式</w:t>
      </w:r>
      <w:r>
        <w:rPr>
          <w:rFonts w:ascii="Times New Roman" w:eastAsia="宋体" w:hAnsi="Times New Roman" w:cs="Times New Roman"/>
          <w:sz w:val="22"/>
        </w:rPr>
        <w:t>、相关参数缺省值、数据质量控制计划模板等内容</w:t>
      </w:r>
      <w:r>
        <w:rPr>
          <w:rFonts w:ascii="Times New Roman" w:hAnsi="Times New Roman" w:cs="Times New Roman"/>
          <w:sz w:val="22"/>
        </w:rPr>
        <w:t>。核算的温室气体为二氧化碳（不核算其它温室气体排放），排放源包括化石燃料燃烧排放，购入和输出的电力和热力排放。</w:t>
      </w:r>
    </w:p>
    <w:p w14:paraId="711015BF"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t>（1）标准适用范围（第1章）</w:t>
      </w:r>
    </w:p>
    <w:p w14:paraId="111F33C8"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本文件适用于</w:t>
      </w:r>
      <w:r>
        <w:rPr>
          <w:rFonts w:ascii="Times New Roman" w:eastAsia="宋体" w:hAnsi="Times New Roman" w:cs="Times New Roman" w:hint="eastAsia"/>
          <w:sz w:val="22"/>
        </w:rPr>
        <w:t>建筑防水材料</w:t>
      </w:r>
      <w:r>
        <w:rPr>
          <w:rFonts w:ascii="Times New Roman" w:eastAsia="宋体" w:hAnsi="Times New Roman" w:cs="Times New Roman"/>
          <w:sz w:val="22"/>
        </w:rPr>
        <w:t>生产企业</w:t>
      </w:r>
      <w:r>
        <w:rPr>
          <w:rFonts w:ascii="Times New Roman" w:eastAsia="宋体" w:hAnsi="Times New Roman" w:cs="Times New Roman" w:hint="eastAsia"/>
          <w:sz w:val="22"/>
        </w:rPr>
        <w:t>温室气体</w:t>
      </w:r>
      <w:r>
        <w:rPr>
          <w:rFonts w:ascii="Times New Roman" w:eastAsia="宋体" w:hAnsi="Times New Roman" w:cs="Times New Roman"/>
          <w:sz w:val="22"/>
        </w:rPr>
        <w:t>排放量的核算和报告，以</w:t>
      </w:r>
      <w:r>
        <w:rPr>
          <w:rFonts w:ascii="Times New Roman" w:eastAsia="宋体" w:hAnsi="Times New Roman" w:cs="Times New Roman" w:hint="eastAsia"/>
          <w:sz w:val="22"/>
        </w:rPr>
        <w:t>建筑防水材料</w:t>
      </w:r>
      <w:r>
        <w:rPr>
          <w:rFonts w:ascii="Times New Roman" w:eastAsia="宋体" w:hAnsi="Times New Roman" w:cs="Times New Roman"/>
          <w:sz w:val="22"/>
        </w:rPr>
        <w:t>生产为主营业务的企业可按照本文件提供的方法核算</w:t>
      </w:r>
      <w:r>
        <w:rPr>
          <w:rFonts w:ascii="Times New Roman" w:eastAsia="宋体" w:hAnsi="Times New Roman" w:cs="Times New Roman" w:hint="eastAsia"/>
          <w:sz w:val="22"/>
        </w:rPr>
        <w:t>温室气体</w:t>
      </w:r>
      <w:r>
        <w:rPr>
          <w:rFonts w:ascii="Times New Roman" w:eastAsia="宋体" w:hAnsi="Times New Roman" w:cs="Times New Roman"/>
          <w:sz w:val="22"/>
        </w:rPr>
        <w:t>排放量，并编制企业</w:t>
      </w:r>
      <w:r>
        <w:rPr>
          <w:rFonts w:ascii="Times New Roman" w:eastAsia="宋体" w:hAnsi="Times New Roman" w:cs="Times New Roman" w:hint="eastAsia"/>
          <w:sz w:val="22"/>
        </w:rPr>
        <w:t>温室气体</w:t>
      </w:r>
      <w:r>
        <w:rPr>
          <w:rFonts w:ascii="Times New Roman" w:eastAsia="宋体" w:hAnsi="Times New Roman" w:cs="Times New Roman"/>
          <w:sz w:val="22"/>
        </w:rPr>
        <w:t>排放报告。</w:t>
      </w:r>
    </w:p>
    <w:p w14:paraId="751228A4"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hint="eastAsia"/>
          <w:sz w:val="22"/>
          <w:szCs w:val="22"/>
        </w:rPr>
        <w:t>（2）</w:t>
      </w:r>
      <w:r>
        <w:rPr>
          <w:rFonts w:asciiTheme="minorEastAsia" w:hAnsiTheme="minorEastAsia"/>
          <w:sz w:val="22"/>
          <w:szCs w:val="22"/>
        </w:rPr>
        <w:t>规范性引用文件（第2章）</w:t>
      </w:r>
    </w:p>
    <w:p w14:paraId="54AE0321" w14:textId="77777777" w:rsidR="005F5B19" w:rsidRDefault="00000000">
      <w:pPr>
        <w:ind w:firstLine="440"/>
        <w:rPr>
          <w:rFonts w:ascii="Times New Roman" w:eastAsia="宋体" w:hAnsi="Times New Roman" w:cs="Times New Roman"/>
          <w:sz w:val="22"/>
        </w:rPr>
      </w:pPr>
      <w:r>
        <w:rPr>
          <w:rFonts w:ascii="Times New Roman" w:hAnsi="Times New Roman" w:cs="Times New Roman"/>
          <w:sz w:val="22"/>
        </w:rPr>
        <w:t>明确了本文件涉及的规范性引用文件，并按标准文本的编写规则进行引用文件的排序。</w:t>
      </w:r>
    </w:p>
    <w:p w14:paraId="32BAE407"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hint="eastAsia"/>
          <w:sz w:val="22"/>
          <w:szCs w:val="22"/>
        </w:rPr>
        <w:t>（3）</w:t>
      </w:r>
      <w:r>
        <w:rPr>
          <w:rFonts w:asciiTheme="minorEastAsia" w:hAnsiTheme="minorEastAsia"/>
          <w:sz w:val="22"/>
          <w:szCs w:val="22"/>
        </w:rPr>
        <w:t>术语和定义（第3章）</w:t>
      </w:r>
    </w:p>
    <w:p w14:paraId="46CAAE9E"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明确了</w:t>
      </w:r>
      <w:r>
        <w:rPr>
          <w:rFonts w:ascii="Times New Roman" w:eastAsia="宋体" w:hAnsi="Times New Roman" w:cs="Times New Roman" w:hint="eastAsia"/>
          <w:sz w:val="22"/>
        </w:rPr>
        <w:t>建筑防水材料</w:t>
      </w:r>
      <w:r>
        <w:rPr>
          <w:rFonts w:ascii="Times New Roman" w:eastAsia="宋体" w:hAnsi="Times New Roman" w:cs="Times New Roman"/>
          <w:sz w:val="22"/>
        </w:rPr>
        <w:t>企业</w:t>
      </w:r>
      <w:r>
        <w:rPr>
          <w:rFonts w:ascii="Times New Roman" w:eastAsia="宋体" w:hAnsi="Times New Roman" w:cs="Times New Roman" w:hint="eastAsia"/>
          <w:sz w:val="22"/>
        </w:rPr>
        <w:t>温室气体</w:t>
      </w:r>
      <w:r>
        <w:rPr>
          <w:rFonts w:ascii="Times New Roman" w:eastAsia="宋体" w:hAnsi="Times New Roman" w:cs="Times New Roman"/>
          <w:sz w:val="22"/>
        </w:rPr>
        <w:t>排放核算与报告涉及到的相关术语和定义。</w:t>
      </w:r>
    </w:p>
    <w:p w14:paraId="6899C793"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lastRenderedPageBreak/>
        <w:t>（4）</w:t>
      </w:r>
      <w:r>
        <w:rPr>
          <w:rFonts w:asciiTheme="minorEastAsia" w:hAnsiTheme="minorEastAsia" w:hint="eastAsia"/>
          <w:sz w:val="22"/>
          <w:szCs w:val="22"/>
        </w:rPr>
        <w:t>核算边界和排放源确定</w:t>
      </w:r>
      <w:r>
        <w:rPr>
          <w:rFonts w:asciiTheme="minorEastAsia" w:hAnsiTheme="minorEastAsia"/>
          <w:sz w:val="22"/>
          <w:szCs w:val="22"/>
        </w:rPr>
        <w:t>（第4章）</w:t>
      </w:r>
    </w:p>
    <w:p w14:paraId="6E8A4CFC" w14:textId="77777777" w:rsidR="005F5B19" w:rsidRDefault="00000000">
      <w:pPr>
        <w:ind w:firstLine="440"/>
        <w:rPr>
          <w:rFonts w:ascii="Times New Roman" w:hAnsi="Times New Roman" w:cs="Times New Roman"/>
          <w:sz w:val="22"/>
        </w:rPr>
      </w:pPr>
      <w:r>
        <w:rPr>
          <w:rFonts w:ascii="Times New Roman" w:eastAsia="宋体" w:hAnsi="Times New Roman" w:cs="Times New Roman"/>
          <w:sz w:val="22"/>
        </w:rPr>
        <w:t>明确了报告主体应以企业法人或视同法人的独立核算单位为边界，核算和报告其生产系统产生的</w:t>
      </w:r>
      <w:r>
        <w:rPr>
          <w:rFonts w:ascii="Times New Roman" w:eastAsia="宋体" w:hAnsi="Times New Roman" w:cs="Times New Roman" w:hint="eastAsia"/>
          <w:sz w:val="22"/>
        </w:rPr>
        <w:t>温室气体</w:t>
      </w:r>
      <w:r>
        <w:rPr>
          <w:rFonts w:ascii="Times New Roman" w:eastAsia="宋体" w:hAnsi="Times New Roman" w:cs="Times New Roman"/>
          <w:sz w:val="22"/>
        </w:rPr>
        <w:t>排放。生产系统包括主要生产系统、辅助生产系统、以及直接为生产服务的附属生产系统，其中：</w:t>
      </w:r>
    </w:p>
    <w:p w14:paraId="4AB83FAE" w14:textId="77777777" w:rsidR="005F5B19" w:rsidRDefault="00000000">
      <w:pPr>
        <w:pStyle w:val="afc"/>
        <w:numPr>
          <w:ilvl w:val="1"/>
          <w:numId w:val="4"/>
        </w:numPr>
        <w:ind w:firstLineChars="0"/>
        <w:rPr>
          <w:rFonts w:ascii="Times New Roman" w:hAnsi="Times New Roman" w:cs="Times New Roman"/>
          <w:sz w:val="22"/>
        </w:rPr>
      </w:pPr>
      <w:r>
        <w:rPr>
          <w:rFonts w:ascii="Times New Roman" w:eastAsia="宋体" w:hAnsi="Times New Roman" w:cs="Times New Roman"/>
          <w:sz w:val="22"/>
        </w:rPr>
        <w:t>辅助生产系统包括供电、机修、供水、供气、供热、制冷、仪修、照明、库房和厂内原料场地以及安全、环保（脱硫脱硝、协同处置）等装置及设施。</w:t>
      </w:r>
    </w:p>
    <w:p w14:paraId="196FD1DA" w14:textId="77777777" w:rsidR="005F5B19" w:rsidRDefault="00000000">
      <w:pPr>
        <w:pStyle w:val="afc"/>
        <w:numPr>
          <w:ilvl w:val="1"/>
          <w:numId w:val="4"/>
        </w:numPr>
        <w:ind w:firstLineChars="0"/>
        <w:rPr>
          <w:rFonts w:ascii="Times New Roman" w:hAnsi="Times New Roman" w:cs="Times New Roman"/>
          <w:sz w:val="22"/>
        </w:rPr>
      </w:pPr>
      <w:r>
        <w:rPr>
          <w:rFonts w:ascii="Times New Roman" w:eastAsia="宋体" w:hAnsi="Times New Roman" w:cs="Times New Roman"/>
          <w:sz w:val="22"/>
        </w:rPr>
        <w:t>附属生产系统包括生产指挥系统（厂部）和厂区内为生产服务的部门和单位（如职工食堂、车间浴室、保健站等）。</w:t>
      </w:r>
    </w:p>
    <w:p w14:paraId="71D2514A"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如果报告主体涉及使用</w:t>
      </w:r>
      <w:r>
        <w:rPr>
          <w:rFonts w:ascii="Times New Roman" w:eastAsia="宋体" w:hAnsi="Times New Roman" w:cs="Times New Roman" w:hint="eastAsia"/>
          <w:sz w:val="22"/>
        </w:rPr>
        <w:t>外购</w:t>
      </w:r>
      <w:r>
        <w:rPr>
          <w:rFonts w:ascii="Times New Roman" w:eastAsia="宋体" w:hAnsi="Times New Roman" w:cs="Times New Roman"/>
          <w:sz w:val="22"/>
        </w:rPr>
        <w:t>绿色电力，不应直接扣减，宜单独进行报告。如果报告主体涉及</w:t>
      </w:r>
      <w:r>
        <w:rPr>
          <w:rFonts w:ascii="Times New Roman" w:eastAsia="宋体" w:hAnsi="Times New Roman" w:cs="Times New Roman"/>
          <w:sz w:val="22"/>
        </w:rPr>
        <w:t>CCUS</w:t>
      </w:r>
      <w:r>
        <w:rPr>
          <w:rFonts w:ascii="Times New Roman" w:eastAsia="宋体" w:hAnsi="Times New Roman" w:cs="Times New Roman"/>
          <w:sz w:val="22"/>
        </w:rPr>
        <w:t>等其他</w:t>
      </w:r>
      <w:r>
        <w:rPr>
          <w:rFonts w:ascii="Times New Roman" w:eastAsia="宋体" w:hAnsi="Times New Roman" w:cs="Times New Roman" w:hint="eastAsia"/>
          <w:sz w:val="22"/>
        </w:rPr>
        <w:t>温室气体</w:t>
      </w:r>
      <w:r>
        <w:rPr>
          <w:rFonts w:ascii="Times New Roman" w:eastAsia="宋体" w:hAnsi="Times New Roman" w:cs="Times New Roman"/>
          <w:sz w:val="22"/>
        </w:rPr>
        <w:t>减排量，应单独报告并明确核算方法。如果报告主体除</w:t>
      </w:r>
      <w:r>
        <w:rPr>
          <w:rFonts w:ascii="Times New Roman" w:eastAsia="宋体" w:hAnsi="Times New Roman" w:cs="Times New Roman" w:hint="eastAsia"/>
          <w:sz w:val="22"/>
        </w:rPr>
        <w:t>建筑防水材料</w:t>
      </w:r>
      <w:r>
        <w:rPr>
          <w:rFonts w:ascii="Times New Roman" w:eastAsia="宋体" w:hAnsi="Times New Roman" w:cs="Times New Roman"/>
          <w:sz w:val="22"/>
        </w:rPr>
        <w:t>生产外还存在其他产品生产活动，并存在本文件未涵盖的</w:t>
      </w:r>
      <w:r>
        <w:rPr>
          <w:rFonts w:ascii="Times New Roman" w:eastAsia="宋体" w:hAnsi="Times New Roman" w:cs="Times New Roman" w:hint="eastAsia"/>
          <w:sz w:val="22"/>
        </w:rPr>
        <w:t>温室气体</w:t>
      </w:r>
      <w:r>
        <w:rPr>
          <w:rFonts w:ascii="Times New Roman" w:eastAsia="宋体" w:hAnsi="Times New Roman" w:cs="Times New Roman"/>
          <w:sz w:val="22"/>
        </w:rPr>
        <w:t>排放环节，则应按其它相关行业的企业</w:t>
      </w:r>
      <w:r>
        <w:rPr>
          <w:rFonts w:ascii="Times New Roman" w:eastAsia="宋体" w:hAnsi="Times New Roman" w:cs="Times New Roman" w:hint="eastAsia"/>
          <w:sz w:val="22"/>
        </w:rPr>
        <w:t>温室气体</w:t>
      </w:r>
      <w:r>
        <w:rPr>
          <w:rFonts w:ascii="Times New Roman" w:eastAsia="宋体" w:hAnsi="Times New Roman" w:cs="Times New Roman"/>
          <w:sz w:val="22"/>
        </w:rPr>
        <w:t>排放核算与报告要求进行核算并汇总报告。</w:t>
      </w:r>
    </w:p>
    <w:p w14:paraId="2C856D75" w14:textId="77777777" w:rsidR="005F5B19" w:rsidRDefault="00000000">
      <w:pPr>
        <w:ind w:firstLine="440"/>
        <w:rPr>
          <w:rFonts w:ascii="Times New Roman" w:hAnsi="Times New Roman" w:cs="Times New Roman"/>
          <w:sz w:val="22"/>
        </w:rPr>
      </w:pPr>
      <w:r>
        <w:rPr>
          <w:rFonts w:ascii="Times New Roman" w:eastAsia="宋体" w:hAnsi="Times New Roman" w:cs="Times New Roman" w:hint="eastAsia"/>
          <w:sz w:val="22"/>
        </w:rPr>
        <w:t>建筑防水材料</w:t>
      </w:r>
      <w:r>
        <w:rPr>
          <w:rFonts w:ascii="Times New Roman" w:eastAsia="宋体" w:hAnsi="Times New Roman" w:cs="Times New Roman"/>
          <w:sz w:val="22"/>
        </w:rPr>
        <w:t>生产企业根据其生产过程的异同，其</w:t>
      </w:r>
      <w:r>
        <w:rPr>
          <w:rFonts w:ascii="Times New Roman" w:eastAsia="宋体" w:hAnsi="Times New Roman" w:cs="Times New Roman" w:hint="eastAsia"/>
          <w:sz w:val="22"/>
        </w:rPr>
        <w:t>温室气体</w:t>
      </w:r>
      <w:r>
        <w:rPr>
          <w:rFonts w:ascii="Times New Roman" w:eastAsia="宋体" w:hAnsi="Times New Roman" w:cs="Times New Roman"/>
          <w:sz w:val="22"/>
        </w:rPr>
        <w:t>排放核算和报告范围包括化石燃料燃烧产生的二氧化碳排放、购入和输出电力、热力产生的排放中的部分或全部排放。</w:t>
      </w:r>
    </w:p>
    <w:p w14:paraId="15C4F8CC"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t>（5）</w:t>
      </w:r>
      <w:bookmarkStart w:id="1" w:name="_Toc128676560"/>
      <w:bookmarkStart w:id="2" w:name="_Toc128585855"/>
      <w:bookmarkStart w:id="3" w:name="_Toc128508450"/>
      <w:bookmarkStart w:id="4" w:name="_Toc128508298"/>
      <w:bookmarkStart w:id="5" w:name="_Toc3280"/>
      <w:bookmarkStart w:id="6" w:name="_Toc128508366"/>
      <w:r>
        <w:rPr>
          <w:rFonts w:asciiTheme="minorEastAsia" w:hAnsiTheme="minorEastAsia"/>
          <w:sz w:val="22"/>
          <w:szCs w:val="22"/>
        </w:rPr>
        <w:t>核算步骤</w:t>
      </w:r>
      <w:bookmarkEnd w:id="1"/>
      <w:bookmarkEnd w:id="2"/>
      <w:bookmarkEnd w:id="3"/>
      <w:bookmarkEnd w:id="4"/>
      <w:bookmarkEnd w:id="5"/>
      <w:bookmarkEnd w:id="6"/>
      <w:r>
        <w:rPr>
          <w:rFonts w:asciiTheme="minorEastAsia" w:hAnsiTheme="minorEastAsia"/>
          <w:sz w:val="22"/>
          <w:szCs w:val="22"/>
        </w:rPr>
        <w:t>（第5章）</w:t>
      </w:r>
    </w:p>
    <w:p w14:paraId="4089750A" w14:textId="77777777" w:rsidR="005F5B19" w:rsidRDefault="00000000">
      <w:pPr>
        <w:pStyle w:val="afd"/>
        <w:ind w:firstLine="440"/>
        <w:rPr>
          <w:rFonts w:ascii="Times New Roman"/>
          <w:kern w:val="2"/>
          <w:sz w:val="22"/>
          <w:szCs w:val="22"/>
        </w:rPr>
      </w:pPr>
      <w:r>
        <w:rPr>
          <w:rFonts w:ascii="Times New Roman"/>
          <w:kern w:val="2"/>
          <w:sz w:val="22"/>
          <w:szCs w:val="22"/>
        </w:rPr>
        <w:t>报告主体进行企业</w:t>
      </w:r>
      <w:r>
        <w:rPr>
          <w:rFonts w:ascii="Times New Roman" w:hint="eastAsia"/>
          <w:kern w:val="2"/>
          <w:sz w:val="22"/>
          <w:szCs w:val="22"/>
        </w:rPr>
        <w:t>温室气体</w:t>
      </w:r>
      <w:r>
        <w:rPr>
          <w:rFonts w:ascii="Times New Roman"/>
          <w:kern w:val="2"/>
          <w:sz w:val="22"/>
          <w:szCs w:val="22"/>
        </w:rPr>
        <w:t>排放核算和报告的工作流程包括以下步骤：</w:t>
      </w:r>
    </w:p>
    <w:p w14:paraId="745BCCAF" w14:textId="77777777" w:rsidR="005F5B19" w:rsidRDefault="00000000">
      <w:pPr>
        <w:pStyle w:val="afc"/>
        <w:numPr>
          <w:ilvl w:val="1"/>
          <w:numId w:val="5"/>
        </w:numPr>
        <w:ind w:firstLineChars="0"/>
        <w:rPr>
          <w:rFonts w:ascii="Times New Roman" w:eastAsia="宋体" w:hAnsi="Times New Roman" w:cs="Times New Roman"/>
          <w:sz w:val="22"/>
        </w:rPr>
      </w:pPr>
      <w:r>
        <w:rPr>
          <w:rFonts w:ascii="Times New Roman" w:eastAsia="宋体" w:hAnsi="Times New Roman" w:cs="Times New Roman"/>
          <w:sz w:val="22"/>
        </w:rPr>
        <w:t>确定核算边界，识别温室气体排放源；</w:t>
      </w:r>
    </w:p>
    <w:p w14:paraId="00C83D6E" w14:textId="77777777" w:rsidR="005F5B19" w:rsidRDefault="00000000">
      <w:pPr>
        <w:pStyle w:val="afc"/>
        <w:numPr>
          <w:ilvl w:val="1"/>
          <w:numId w:val="5"/>
        </w:numPr>
        <w:ind w:firstLineChars="0"/>
        <w:rPr>
          <w:rFonts w:ascii="Times New Roman" w:eastAsia="宋体" w:hAnsi="Times New Roman" w:cs="Times New Roman"/>
          <w:sz w:val="22"/>
        </w:rPr>
      </w:pPr>
      <w:r>
        <w:rPr>
          <w:rFonts w:ascii="Times New Roman" w:eastAsia="宋体" w:hAnsi="Times New Roman" w:cs="Times New Roman"/>
          <w:sz w:val="22"/>
        </w:rPr>
        <w:t>制订数据源管理制度及数据质量控制计划；</w:t>
      </w:r>
    </w:p>
    <w:p w14:paraId="1CE94F26" w14:textId="77777777" w:rsidR="005F5B19" w:rsidRDefault="00000000">
      <w:pPr>
        <w:pStyle w:val="afc"/>
        <w:numPr>
          <w:ilvl w:val="1"/>
          <w:numId w:val="5"/>
        </w:numPr>
        <w:ind w:firstLineChars="0"/>
        <w:rPr>
          <w:rFonts w:ascii="Times New Roman" w:eastAsia="宋体" w:hAnsi="Times New Roman" w:cs="Times New Roman"/>
          <w:sz w:val="22"/>
        </w:rPr>
      </w:pPr>
      <w:r>
        <w:rPr>
          <w:rFonts w:ascii="Times New Roman" w:eastAsia="宋体" w:hAnsi="Times New Roman" w:cs="Times New Roman"/>
          <w:sz w:val="22"/>
        </w:rPr>
        <w:t>收集活动数据，选择和获取排放因子数据；</w:t>
      </w:r>
    </w:p>
    <w:p w14:paraId="3D8E2266" w14:textId="77777777" w:rsidR="005F5B19" w:rsidRDefault="00000000">
      <w:pPr>
        <w:pStyle w:val="afc"/>
        <w:numPr>
          <w:ilvl w:val="1"/>
          <w:numId w:val="5"/>
        </w:numPr>
        <w:ind w:firstLineChars="0"/>
        <w:rPr>
          <w:rFonts w:ascii="Times New Roman" w:eastAsia="宋体" w:hAnsi="Times New Roman" w:cs="Times New Roman"/>
          <w:sz w:val="22"/>
        </w:rPr>
      </w:pPr>
      <w:r>
        <w:rPr>
          <w:rFonts w:ascii="Times New Roman" w:eastAsia="宋体" w:hAnsi="Times New Roman" w:cs="Times New Roman"/>
          <w:sz w:val="22"/>
        </w:rPr>
        <w:t>分别计算化石燃料燃烧排放量、净购入使用电力所对应的排放量和净购入使用热力所对应的排放量；</w:t>
      </w:r>
    </w:p>
    <w:p w14:paraId="10CA6DE0" w14:textId="77777777" w:rsidR="005F5B19" w:rsidRDefault="00000000">
      <w:pPr>
        <w:pStyle w:val="afc"/>
        <w:numPr>
          <w:ilvl w:val="1"/>
          <w:numId w:val="5"/>
        </w:numPr>
        <w:ind w:firstLineChars="0"/>
        <w:rPr>
          <w:rFonts w:ascii="Times New Roman" w:eastAsia="宋体" w:hAnsi="Times New Roman" w:cs="Times New Roman"/>
          <w:sz w:val="22"/>
        </w:rPr>
      </w:pPr>
      <w:r>
        <w:rPr>
          <w:rFonts w:ascii="Times New Roman" w:eastAsia="宋体" w:hAnsi="Times New Roman" w:cs="Times New Roman"/>
          <w:sz w:val="22"/>
        </w:rPr>
        <w:t>汇总计算企业温室气体排放总量。</w:t>
      </w:r>
    </w:p>
    <w:p w14:paraId="40E5D8D5"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t>（6）</w:t>
      </w:r>
      <w:bookmarkStart w:id="7" w:name="_Toc128676561"/>
      <w:bookmarkStart w:id="8" w:name="_Toc9885"/>
      <w:bookmarkStart w:id="9" w:name="_Toc128585856"/>
      <w:bookmarkStart w:id="10" w:name="_Toc128508367"/>
      <w:bookmarkStart w:id="11" w:name="_Toc128508299"/>
      <w:bookmarkStart w:id="12" w:name="_Toc128508451"/>
      <w:r>
        <w:rPr>
          <w:rFonts w:asciiTheme="minorEastAsia" w:hAnsiTheme="minorEastAsia"/>
          <w:sz w:val="22"/>
          <w:szCs w:val="22"/>
        </w:rPr>
        <w:t>核算</w:t>
      </w:r>
      <w:r>
        <w:rPr>
          <w:rFonts w:asciiTheme="minorEastAsia" w:hAnsiTheme="minorEastAsia" w:hint="eastAsia"/>
          <w:sz w:val="22"/>
          <w:szCs w:val="22"/>
        </w:rPr>
        <w:t>要求及排放量计算</w:t>
      </w:r>
      <w:bookmarkEnd w:id="7"/>
      <w:bookmarkEnd w:id="8"/>
      <w:bookmarkEnd w:id="9"/>
      <w:bookmarkEnd w:id="10"/>
      <w:bookmarkEnd w:id="11"/>
      <w:bookmarkEnd w:id="12"/>
      <w:r>
        <w:rPr>
          <w:rFonts w:asciiTheme="minorEastAsia" w:hAnsiTheme="minorEastAsia"/>
          <w:sz w:val="22"/>
          <w:szCs w:val="22"/>
        </w:rPr>
        <w:t>（第6章）</w:t>
      </w:r>
    </w:p>
    <w:p w14:paraId="4CBC2E88" w14:textId="77777777" w:rsidR="005F5B19" w:rsidRDefault="00000000">
      <w:pPr>
        <w:pStyle w:val="afc"/>
        <w:numPr>
          <w:ilvl w:val="1"/>
          <w:numId w:val="6"/>
        </w:numPr>
        <w:ind w:firstLineChars="0"/>
        <w:rPr>
          <w:rFonts w:ascii="Times New Roman" w:eastAsia="宋体" w:hAnsi="Times New Roman" w:cs="Times New Roman"/>
          <w:sz w:val="22"/>
        </w:rPr>
      </w:pPr>
      <w:r>
        <w:rPr>
          <w:rFonts w:ascii="Times New Roman" w:eastAsia="宋体" w:hAnsi="Times New Roman" w:cs="Times New Roman"/>
          <w:sz w:val="22"/>
        </w:rPr>
        <w:t>燃料燃烧的二氧化碳排放仅统计化石燃料（如焦炉煤气、天然气等）的二氧化碳排放；</w:t>
      </w:r>
    </w:p>
    <w:p w14:paraId="6A51F85C" w14:textId="77777777" w:rsidR="005F5B19" w:rsidRDefault="00000000">
      <w:pPr>
        <w:pStyle w:val="afc"/>
        <w:numPr>
          <w:ilvl w:val="1"/>
          <w:numId w:val="6"/>
        </w:numPr>
        <w:ind w:firstLineChars="0"/>
        <w:rPr>
          <w:rFonts w:ascii="Times New Roman" w:eastAsia="宋体" w:hAnsi="Times New Roman" w:cs="Times New Roman"/>
          <w:sz w:val="22"/>
        </w:rPr>
      </w:pPr>
      <w:r>
        <w:rPr>
          <w:rFonts w:ascii="Times New Roman" w:eastAsia="宋体" w:hAnsi="Times New Roman" w:cs="Times New Roman"/>
          <w:sz w:val="22"/>
        </w:rPr>
        <w:t>活动数据获取中燃料的消耗量应根据该化石燃料购入量和库存量的变化来确定其实际消耗量。具体测量器具的标准应符合</w:t>
      </w:r>
      <w:r>
        <w:rPr>
          <w:rFonts w:ascii="Times New Roman" w:eastAsia="宋体" w:hAnsi="Times New Roman" w:cs="Times New Roman"/>
          <w:sz w:val="22"/>
        </w:rPr>
        <w:t>GB 17167</w:t>
      </w:r>
      <w:r>
        <w:rPr>
          <w:rFonts w:ascii="Times New Roman" w:eastAsia="宋体" w:hAnsi="Times New Roman" w:cs="Times New Roman"/>
          <w:sz w:val="22"/>
        </w:rPr>
        <w:t>的相关要求。</w:t>
      </w:r>
      <w:proofErr w:type="gramStart"/>
      <w:r>
        <w:rPr>
          <w:rFonts w:ascii="Times New Roman" w:eastAsia="宋体" w:hAnsi="Times New Roman" w:cs="Times New Roman"/>
          <w:sz w:val="22"/>
        </w:rPr>
        <w:t>”</w:t>
      </w:r>
      <w:r>
        <w:rPr>
          <w:rFonts w:ascii="Times New Roman" w:eastAsia="宋体" w:hAnsi="Times New Roman" w:cs="Times New Roman"/>
          <w:sz w:val="22"/>
        </w:rPr>
        <w:t>其中</w:t>
      </w:r>
      <w:proofErr w:type="gramEnd"/>
      <w:r>
        <w:rPr>
          <w:rFonts w:ascii="Times New Roman" w:eastAsia="宋体" w:hAnsi="Times New Roman" w:cs="Times New Roman"/>
          <w:sz w:val="22"/>
        </w:rPr>
        <w:t>，燃煤低位发热量的具体测量方法和实验室及设备仪器标准应遵循</w:t>
      </w:r>
      <w:r>
        <w:rPr>
          <w:rFonts w:ascii="Times New Roman" w:eastAsia="宋体" w:hAnsi="Times New Roman" w:cs="Times New Roman"/>
          <w:sz w:val="22"/>
        </w:rPr>
        <w:t>GB/T 213</w:t>
      </w:r>
      <w:r>
        <w:rPr>
          <w:rFonts w:ascii="Times New Roman" w:eastAsia="宋体" w:hAnsi="Times New Roman" w:cs="Times New Roman"/>
          <w:sz w:val="22"/>
        </w:rPr>
        <w:t>的相关规定，频率为每批次一次；燃油低位发热量的测量方法应遵循</w:t>
      </w:r>
      <w:r>
        <w:rPr>
          <w:rFonts w:ascii="Times New Roman" w:eastAsia="宋体" w:hAnsi="Times New Roman" w:cs="Times New Roman"/>
          <w:sz w:val="22"/>
        </w:rPr>
        <w:t>GB/T 384</w:t>
      </w:r>
      <w:r>
        <w:rPr>
          <w:rFonts w:ascii="Times New Roman" w:eastAsia="宋体" w:hAnsi="Times New Roman" w:cs="Times New Roman"/>
          <w:sz w:val="22"/>
        </w:rPr>
        <w:t>的</w:t>
      </w:r>
      <w:r>
        <w:rPr>
          <w:rFonts w:ascii="Times New Roman" w:eastAsia="宋体" w:hAnsi="Times New Roman" w:cs="Times New Roman"/>
          <w:sz w:val="22"/>
        </w:rPr>
        <w:lastRenderedPageBreak/>
        <w:t>相关规定；天然气低位发热量测量方法应遵循</w:t>
      </w:r>
      <w:r>
        <w:rPr>
          <w:rFonts w:ascii="Times New Roman" w:eastAsia="宋体" w:hAnsi="Times New Roman" w:cs="Times New Roman"/>
          <w:sz w:val="22"/>
        </w:rPr>
        <w:t>GB/T 11062</w:t>
      </w:r>
      <w:r>
        <w:rPr>
          <w:rFonts w:ascii="Times New Roman" w:eastAsia="宋体" w:hAnsi="Times New Roman" w:cs="Times New Roman"/>
          <w:sz w:val="22"/>
        </w:rPr>
        <w:t>的相关规定；不具备测量条件的企业的燃油和天然气的低位发热量可采用附录</w:t>
      </w:r>
      <w:r>
        <w:rPr>
          <w:rFonts w:ascii="Times New Roman" w:eastAsia="宋体" w:hAnsi="Times New Roman" w:cs="Times New Roman"/>
          <w:sz w:val="22"/>
        </w:rPr>
        <w:t>C</w:t>
      </w:r>
      <w:r>
        <w:rPr>
          <w:rFonts w:ascii="Times New Roman" w:eastAsia="宋体" w:hAnsi="Times New Roman" w:cs="Times New Roman"/>
          <w:sz w:val="22"/>
        </w:rPr>
        <w:t>表</w:t>
      </w:r>
      <w:r>
        <w:rPr>
          <w:rFonts w:ascii="Times New Roman" w:eastAsia="宋体" w:hAnsi="Times New Roman" w:cs="Times New Roman"/>
          <w:sz w:val="22"/>
        </w:rPr>
        <w:t>C.1</w:t>
      </w:r>
      <w:r>
        <w:rPr>
          <w:rFonts w:ascii="Times New Roman" w:eastAsia="宋体" w:hAnsi="Times New Roman" w:cs="Times New Roman"/>
          <w:sz w:val="22"/>
        </w:rPr>
        <w:t>的缺省值；</w:t>
      </w:r>
    </w:p>
    <w:p w14:paraId="65B1E345" w14:textId="77777777" w:rsidR="005F5B19" w:rsidRDefault="00000000">
      <w:pPr>
        <w:pStyle w:val="afc"/>
        <w:numPr>
          <w:ilvl w:val="1"/>
          <w:numId w:val="6"/>
        </w:numPr>
        <w:ind w:firstLineChars="0"/>
        <w:rPr>
          <w:rFonts w:ascii="Times New Roman" w:eastAsia="宋体" w:hAnsi="Times New Roman" w:cs="Times New Roman"/>
          <w:sz w:val="22"/>
        </w:rPr>
      </w:pPr>
      <w:r>
        <w:rPr>
          <w:rFonts w:ascii="Times New Roman" w:eastAsia="宋体" w:hAnsi="Times New Roman" w:cs="Times New Roman"/>
          <w:sz w:val="22"/>
        </w:rPr>
        <w:t>为了方便企业使用，本文件对推荐的排放因子按照选用优先级进行了分类，并在附录</w:t>
      </w:r>
      <w:r>
        <w:rPr>
          <w:rFonts w:ascii="Times New Roman" w:eastAsia="宋体" w:hAnsi="Times New Roman" w:cs="Times New Roman"/>
          <w:sz w:val="22"/>
        </w:rPr>
        <w:t>C</w:t>
      </w:r>
      <w:r>
        <w:rPr>
          <w:rFonts w:ascii="Times New Roman" w:eastAsia="宋体" w:hAnsi="Times New Roman" w:cs="Times New Roman"/>
          <w:sz w:val="22"/>
        </w:rPr>
        <w:t>表</w:t>
      </w:r>
      <w:r>
        <w:rPr>
          <w:rFonts w:ascii="Times New Roman" w:eastAsia="宋体" w:hAnsi="Times New Roman" w:cs="Times New Roman"/>
          <w:sz w:val="22"/>
        </w:rPr>
        <w:t>C.1</w:t>
      </w:r>
      <w:r>
        <w:rPr>
          <w:rFonts w:ascii="Times New Roman" w:eastAsia="宋体" w:hAnsi="Times New Roman" w:cs="Times New Roman"/>
          <w:sz w:val="22"/>
        </w:rPr>
        <w:t>中给出了数据来源；</w:t>
      </w:r>
    </w:p>
    <w:p w14:paraId="7468C5F3" w14:textId="77777777" w:rsidR="005F5B19" w:rsidRDefault="00000000">
      <w:pPr>
        <w:pStyle w:val="afc"/>
        <w:numPr>
          <w:ilvl w:val="1"/>
          <w:numId w:val="6"/>
        </w:numPr>
        <w:ind w:firstLineChars="0"/>
        <w:rPr>
          <w:rFonts w:ascii="Times New Roman" w:eastAsia="宋体" w:hAnsi="Times New Roman" w:cs="Times New Roman"/>
          <w:sz w:val="22"/>
        </w:rPr>
      </w:pPr>
      <w:r>
        <w:rPr>
          <w:rFonts w:ascii="Times New Roman" w:eastAsia="宋体" w:hAnsi="Times New Roman" w:cs="Times New Roman"/>
          <w:sz w:val="22"/>
        </w:rPr>
        <w:t>电力排放因子选用国家主管部门公布的全国统一的电网平均二氧化碳排放因子。</w:t>
      </w:r>
    </w:p>
    <w:p w14:paraId="727EED17" w14:textId="77777777" w:rsidR="005F5B19" w:rsidRDefault="00000000">
      <w:pPr>
        <w:pStyle w:val="afc"/>
        <w:numPr>
          <w:ilvl w:val="1"/>
          <w:numId w:val="6"/>
        </w:numPr>
        <w:ind w:firstLineChars="0"/>
        <w:rPr>
          <w:rFonts w:ascii="Times New Roman" w:eastAsia="宋体" w:hAnsi="Times New Roman" w:cs="Times New Roman"/>
          <w:sz w:val="22"/>
        </w:rPr>
      </w:pPr>
      <w:r>
        <w:rPr>
          <w:rFonts w:ascii="Times New Roman" w:eastAsia="宋体" w:hAnsi="Times New Roman" w:cs="Times New Roman"/>
          <w:sz w:val="22"/>
        </w:rPr>
        <w:t>热力排放因子优先采用供热单位的实测值，也可取附录</w:t>
      </w:r>
      <w:r>
        <w:rPr>
          <w:rFonts w:ascii="Times New Roman" w:eastAsia="宋体" w:hAnsi="Times New Roman" w:cs="Times New Roman"/>
          <w:sz w:val="22"/>
        </w:rPr>
        <w:t>C</w:t>
      </w:r>
      <w:r>
        <w:rPr>
          <w:rFonts w:ascii="Times New Roman" w:eastAsia="宋体" w:hAnsi="Times New Roman" w:cs="Times New Roman"/>
          <w:sz w:val="22"/>
        </w:rPr>
        <w:t>表</w:t>
      </w:r>
      <w:r>
        <w:rPr>
          <w:rFonts w:ascii="Times New Roman" w:eastAsia="宋体" w:hAnsi="Times New Roman" w:cs="Times New Roman"/>
          <w:sz w:val="22"/>
        </w:rPr>
        <w:t>C.2</w:t>
      </w:r>
      <w:r>
        <w:rPr>
          <w:rFonts w:ascii="Times New Roman" w:eastAsia="宋体" w:hAnsi="Times New Roman" w:cs="Times New Roman"/>
          <w:sz w:val="22"/>
        </w:rPr>
        <w:t>中缺省值。</w:t>
      </w:r>
    </w:p>
    <w:p w14:paraId="0A5A8844"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t>（7）</w:t>
      </w:r>
      <w:r>
        <w:rPr>
          <w:rFonts w:asciiTheme="minorEastAsia" w:hAnsiTheme="minorEastAsia" w:hint="eastAsia"/>
          <w:sz w:val="22"/>
          <w:szCs w:val="22"/>
        </w:rPr>
        <w:t>数据质量管理要求</w:t>
      </w:r>
      <w:r>
        <w:rPr>
          <w:rFonts w:asciiTheme="minorEastAsia" w:hAnsiTheme="minorEastAsia"/>
          <w:sz w:val="22"/>
          <w:szCs w:val="22"/>
        </w:rPr>
        <w:t>（第7章）和</w:t>
      </w:r>
      <w:r>
        <w:rPr>
          <w:rFonts w:asciiTheme="minorEastAsia" w:hAnsiTheme="minorEastAsia" w:hint="eastAsia"/>
          <w:sz w:val="22"/>
          <w:szCs w:val="22"/>
        </w:rPr>
        <w:t>报告内容和格式</w:t>
      </w:r>
      <w:r>
        <w:rPr>
          <w:rFonts w:asciiTheme="minorEastAsia" w:hAnsiTheme="minorEastAsia"/>
          <w:sz w:val="22"/>
          <w:szCs w:val="22"/>
        </w:rPr>
        <w:t>（第8章）</w:t>
      </w:r>
    </w:p>
    <w:p w14:paraId="4E2A4463" w14:textId="77777777" w:rsidR="005F5B19" w:rsidRDefault="00000000">
      <w:pPr>
        <w:ind w:firstLineChars="150" w:firstLine="330"/>
        <w:rPr>
          <w:rFonts w:ascii="Times New Roman" w:eastAsia="宋体" w:hAnsi="Times New Roman" w:cs="Times New Roman"/>
          <w:sz w:val="22"/>
        </w:rPr>
      </w:pPr>
      <w:r>
        <w:rPr>
          <w:rFonts w:ascii="Times New Roman" w:eastAsia="宋体" w:hAnsi="Times New Roman" w:cs="Times New Roman"/>
          <w:sz w:val="22"/>
        </w:rPr>
        <w:t>根据</w:t>
      </w:r>
      <w:r>
        <w:rPr>
          <w:rFonts w:ascii="Times New Roman" w:eastAsia="宋体" w:hAnsi="Times New Roman" w:cs="Times New Roman" w:hint="eastAsia"/>
          <w:sz w:val="22"/>
        </w:rPr>
        <w:t>建筑防水材料</w:t>
      </w:r>
      <w:r>
        <w:rPr>
          <w:rFonts w:ascii="Times New Roman" w:eastAsia="宋体" w:hAnsi="Times New Roman" w:cs="Times New Roman"/>
          <w:sz w:val="22"/>
        </w:rPr>
        <w:t>生产企业的特点对于</w:t>
      </w:r>
      <w:r>
        <w:rPr>
          <w:rFonts w:ascii="Times New Roman" w:eastAsia="宋体" w:hAnsi="Times New Roman" w:cs="Times New Roman" w:hint="eastAsia"/>
          <w:sz w:val="22"/>
        </w:rPr>
        <w:t>温室气体</w:t>
      </w:r>
      <w:r>
        <w:rPr>
          <w:rFonts w:ascii="Times New Roman" w:eastAsia="宋体" w:hAnsi="Times New Roman" w:cs="Times New Roman"/>
          <w:sz w:val="22"/>
        </w:rPr>
        <w:t>排放数据质量管理工作，报告内容中应涉及的相关信息进行了规定。</w:t>
      </w:r>
    </w:p>
    <w:p w14:paraId="468E5FD5" w14:textId="77777777" w:rsidR="005F5B19" w:rsidRDefault="00000000">
      <w:pPr>
        <w:pStyle w:val="2"/>
        <w:adjustRightInd w:val="0"/>
        <w:snapToGrid w:val="0"/>
        <w:spacing w:before="0" w:after="0" w:line="360" w:lineRule="auto"/>
        <w:ind w:firstLineChars="0" w:firstLine="0"/>
        <w:rPr>
          <w:rFonts w:asciiTheme="minorEastAsia" w:hAnsiTheme="minorEastAsia"/>
          <w:sz w:val="22"/>
          <w:szCs w:val="22"/>
        </w:rPr>
      </w:pPr>
      <w:r>
        <w:rPr>
          <w:rFonts w:asciiTheme="minorEastAsia" w:hAnsiTheme="minorEastAsia"/>
          <w:sz w:val="22"/>
          <w:szCs w:val="22"/>
        </w:rPr>
        <w:t>（8）标准附录</w:t>
      </w:r>
    </w:p>
    <w:p w14:paraId="5EFF4E5C"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标准附录</w:t>
      </w:r>
      <w:r>
        <w:rPr>
          <w:rFonts w:ascii="Times New Roman" w:eastAsia="宋体" w:hAnsi="Times New Roman" w:cs="Times New Roman" w:hint="eastAsia"/>
          <w:sz w:val="22"/>
        </w:rPr>
        <w:t>A</w:t>
      </w:r>
      <w:r>
        <w:rPr>
          <w:rFonts w:ascii="Times New Roman" w:eastAsia="宋体" w:hAnsi="Times New Roman" w:cs="Times New Roman"/>
          <w:sz w:val="22"/>
        </w:rPr>
        <w:t>为资料性附录，给出了报告的格式模板。</w:t>
      </w:r>
    </w:p>
    <w:p w14:paraId="036E136A" w14:textId="77777777" w:rsidR="005F5B19" w:rsidRDefault="00000000">
      <w:pPr>
        <w:ind w:firstLine="440"/>
        <w:jc w:val="left"/>
        <w:rPr>
          <w:rFonts w:ascii="Times New Roman" w:eastAsia="宋体" w:hAnsi="Times New Roman" w:cs="Times New Roman"/>
          <w:sz w:val="22"/>
        </w:rPr>
      </w:pPr>
      <w:r>
        <w:rPr>
          <w:rFonts w:ascii="Times New Roman" w:eastAsia="宋体" w:hAnsi="Times New Roman" w:cs="Times New Roman"/>
          <w:sz w:val="22"/>
        </w:rPr>
        <w:t>标准附录</w:t>
      </w:r>
      <w:r>
        <w:rPr>
          <w:rFonts w:ascii="Times New Roman" w:eastAsia="宋体" w:hAnsi="Times New Roman" w:cs="Times New Roman" w:hint="eastAsia"/>
          <w:sz w:val="22"/>
        </w:rPr>
        <w:t>B</w:t>
      </w:r>
      <w:r>
        <w:rPr>
          <w:rFonts w:ascii="Times New Roman" w:eastAsia="宋体" w:hAnsi="Times New Roman" w:cs="Times New Roman"/>
          <w:sz w:val="22"/>
        </w:rPr>
        <w:t>为资料性附录，给出了相关参数的推荐值，即缺省值。其中</w:t>
      </w:r>
      <w:r>
        <w:rPr>
          <w:rFonts w:ascii="Times New Roman" w:eastAsia="宋体" w:hAnsi="Times New Roman" w:cs="Times New Roman"/>
          <w:sz w:val="22"/>
        </w:rPr>
        <w:t>C.1</w:t>
      </w:r>
      <w:r>
        <w:rPr>
          <w:rFonts w:ascii="Times New Roman" w:eastAsia="宋体" w:hAnsi="Times New Roman" w:cs="Times New Roman"/>
          <w:sz w:val="22"/>
        </w:rPr>
        <w:t>表为常用化石燃料的低位发热量（单位为</w:t>
      </w:r>
      <w:r>
        <w:rPr>
          <w:rFonts w:ascii="Times New Roman" w:eastAsia="宋体" w:hAnsi="Times New Roman" w:cs="Times New Roman"/>
          <w:sz w:val="22"/>
        </w:rPr>
        <w:t>GJ/t</w:t>
      </w:r>
      <w:r>
        <w:rPr>
          <w:rFonts w:ascii="Times New Roman" w:eastAsia="宋体" w:hAnsi="Times New Roman" w:cs="Times New Roman"/>
          <w:sz w:val="22"/>
        </w:rPr>
        <w:t>，</w:t>
      </w:r>
      <w:r>
        <w:rPr>
          <w:rFonts w:ascii="Times New Roman" w:eastAsia="宋体" w:hAnsi="Times New Roman" w:cs="Times New Roman"/>
          <w:sz w:val="22"/>
        </w:rPr>
        <w:t>GJ/×10</w:t>
      </w:r>
      <w:r>
        <w:rPr>
          <w:rFonts w:ascii="Times New Roman" w:eastAsia="宋体" w:hAnsi="Times New Roman" w:cs="Times New Roman"/>
          <w:sz w:val="22"/>
          <w:vertAlign w:val="superscript"/>
        </w:rPr>
        <w:t>4</w:t>
      </w:r>
      <w:r>
        <w:rPr>
          <w:rFonts w:ascii="Times New Roman" w:eastAsia="宋体" w:hAnsi="Times New Roman" w:cs="Times New Roman"/>
          <w:sz w:val="22"/>
        </w:rPr>
        <w:t>Nm</w:t>
      </w:r>
      <w:r>
        <w:rPr>
          <w:rFonts w:ascii="Times New Roman" w:eastAsia="宋体" w:hAnsi="Times New Roman" w:cs="Times New Roman"/>
          <w:sz w:val="22"/>
          <w:vertAlign w:val="superscript"/>
        </w:rPr>
        <w:t>3</w:t>
      </w:r>
      <w:r>
        <w:rPr>
          <w:rFonts w:ascii="Times New Roman" w:eastAsia="宋体" w:hAnsi="Times New Roman" w:cs="Times New Roman"/>
          <w:sz w:val="22"/>
        </w:rPr>
        <w:t>）、单位热值含碳量（单位为</w:t>
      </w:r>
      <w:proofErr w:type="spellStart"/>
      <w:r>
        <w:rPr>
          <w:rFonts w:ascii="Times New Roman" w:eastAsia="宋体" w:hAnsi="Times New Roman" w:cs="Times New Roman"/>
          <w:sz w:val="22"/>
        </w:rPr>
        <w:t>tC</w:t>
      </w:r>
      <w:proofErr w:type="spellEnd"/>
      <w:r>
        <w:rPr>
          <w:rFonts w:ascii="Times New Roman" w:eastAsia="宋体" w:hAnsi="Times New Roman" w:cs="Times New Roman"/>
          <w:sz w:val="22"/>
        </w:rPr>
        <w:t>/GJ</w:t>
      </w:r>
      <w:r>
        <w:rPr>
          <w:rFonts w:ascii="Times New Roman" w:eastAsia="宋体" w:hAnsi="Times New Roman" w:cs="Times New Roman"/>
          <w:sz w:val="22"/>
        </w:rPr>
        <w:t>）和碳氧化率；数据取值来源为《中国能源统计年鉴</w:t>
      </w:r>
      <w:r>
        <w:rPr>
          <w:rFonts w:ascii="Times New Roman" w:eastAsia="宋体" w:hAnsi="Times New Roman" w:cs="Times New Roman"/>
          <w:sz w:val="22"/>
        </w:rPr>
        <w:t>2021</w:t>
      </w:r>
      <w:r>
        <w:rPr>
          <w:rFonts w:ascii="Times New Roman" w:eastAsia="宋体" w:hAnsi="Times New Roman" w:cs="Times New Roman"/>
          <w:sz w:val="22"/>
        </w:rPr>
        <w:t>》；《省级温室气体清单指南（试行）》；《</w:t>
      </w:r>
      <w:r>
        <w:rPr>
          <w:rFonts w:ascii="Times New Roman" w:eastAsia="宋体" w:hAnsi="Times New Roman" w:cs="Times New Roman"/>
          <w:sz w:val="22"/>
        </w:rPr>
        <w:t>2006</w:t>
      </w:r>
      <w:r>
        <w:rPr>
          <w:rFonts w:ascii="Times New Roman" w:eastAsia="宋体" w:hAnsi="Times New Roman" w:cs="Times New Roman"/>
          <w:sz w:val="22"/>
        </w:rPr>
        <w:t>年</w:t>
      </w:r>
      <w:r>
        <w:rPr>
          <w:rFonts w:ascii="Times New Roman" w:eastAsia="宋体" w:hAnsi="Times New Roman" w:cs="Times New Roman"/>
          <w:sz w:val="22"/>
        </w:rPr>
        <w:t xml:space="preserve"> IPCC </w:t>
      </w:r>
      <w:r>
        <w:rPr>
          <w:rFonts w:ascii="Times New Roman" w:eastAsia="宋体" w:hAnsi="Times New Roman" w:cs="Times New Roman"/>
          <w:sz w:val="22"/>
        </w:rPr>
        <w:t>国家温室气体清单指南》及</w:t>
      </w:r>
      <w:r>
        <w:rPr>
          <w:rFonts w:ascii="Times New Roman" w:eastAsia="宋体" w:hAnsi="Times New Roman" w:cs="Times New Roman"/>
          <w:sz w:val="22"/>
        </w:rPr>
        <w:t>2019</w:t>
      </w:r>
      <w:r>
        <w:rPr>
          <w:rFonts w:ascii="Times New Roman" w:eastAsia="宋体" w:hAnsi="Times New Roman" w:cs="Times New Roman" w:hint="eastAsia"/>
          <w:sz w:val="22"/>
        </w:rPr>
        <w:t>修订</w:t>
      </w:r>
      <w:r>
        <w:rPr>
          <w:rFonts w:ascii="Times New Roman" w:eastAsia="宋体" w:hAnsi="Times New Roman" w:cs="Times New Roman"/>
          <w:sz w:val="22"/>
        </w:rPr>
        <w:t>版；《中国温室气体清单研究》；</w:t>
      </w:r>
      <w:r>
        <w:rPr>
          <w:rFonts w:ascii="Times New Roman" w:eastAsia="宋体" w:hAnsi="Times New Roman" w:cs="Times New Roman"/>
          <w:sz w:val="22"/>
        </w:rPr>
        <w:t>GB/T 2589—2020</w:t>
      </w:r>
      <w:r>
        <w:rPr>
          <w:rFonts w:ascii="Times New Roman" w:eastAsia="宋体" w:hAnsi="Times New Roman" w:cs="Times New Roman"/>
          <w:sz w:val="22"/>
        </w:rPr>
        <w:t>《综合能耗计算通则》；</w:t>
      </w:r>
      <w:proofErr w:type="gramStart"/>
      <w:r>
        <w:rPr>
          <w:rFonts w:ascii="Times New Roman" w:eastAsia="宋体" w:hAnsi="Times New Roman" w:cs="Times New Roman"/>
          <w:sz w:val="22"/>
        </w:rPr>
        <w:t>国家发改委</w:t>
      </w:r>
      <w:proofErr w:type="gramEnd"/>
      <w:r>
        <w:rPr>
          <w:rFonts w:ascii="Times New Roman" w:eastAsia="宋体" w:hAnsi="Times New Roman" w:cs="Times New Roman"/>
          <w:sz w:val="22"/>
        </w:rPr>
        <w:t>2008</w:t>
      </w:r>
      <w:r>
        <w:rPr>
          <w:rFonts w:ascii="Times New Roman" w:eastAsia="宋体" w:hAnsi="Times New Roman" w:cs="Times New Roman"/>
          <w:sz w:val="22"/>
        </w:rPr>
        <w:t>年</w:t>
      </w:r>
      <w:r>
        <w:rPr>
          <w:rFonts w:ascii="Times New Roman" w:eastAsia="宋体" w:hAnsi="Times New Roman" w:cs="Times New Roman"/>
          <w:sz w:val="22"/>
        </w:rPr>
        <w:t>6</w:t>
      </w:r>
      <w:r>
        <w:rPr>
          <w:rFonts w:ascii="Times New Roman" w:eastAsia="宋体" w:hAnsi="Times New Roman" w:cs="Times New Roman"/>
          <w:sz w:val="22"/>
        </w:rPr>
        <w:t>月发布的《重点用能单位能源利用状况报告制度实施方案》中的</w:t>
      </w:r>
      <w:proofErr w:type="gramStart"/>
      <w:r>
        <w:rPr>
          <w:rFonts w:ascii="Times New Roman" w:eastAsia="宋体" w:hAnsi="Times New Roman" w:cs="Times New Roman"/>
          <w:sz w:val="22"/>
        </w:rPr>
        <w:t>参考折标系数</w:t>
      </w:r>
      <w:proofErr w:type="gramEnd"/>
      <w:r>
        <w:rPr>
          <w:rFonts w:ascii="Times New Roman" w:eastAsia="宋体" w:hAnsi="Times New Roman" w:cs="Times New Roman"/>
          <w:sz w:val="22"/>
        </w:rPr>
        <w:t>折算等，各数据的取值来源均通过表脚注体现。同时对于水煤浆和水煤气的缺省值使用进行了规定，仅适用于外购的（非企业自制）商品水煤浆或水煤气。</w:t>
      </w:r>
    </w:p>
    <w:p w14:paraId="30EB83E1" w14:textId="77777777" w:rsidR="005F5B19" w:rsidRDefault="00000000">
      <w:pPr>
        <w:ind w:firstLine="440"/>
        <w:jc w:val="left"/>
        <w:rPr>
          <w:rFonts w:ascii="Times New Roman" w:eastAsia="宋体" w:hAnsi="Times New Roman" w:cs="Times New Roman"/>
          <w:sz w:val="22"/>
        </w:rPr>
      </w:pPr>
      <w:r>
        <w:rPr>
          <w:rFonts w:ascii="Times New Roman" w:eastAsia="宋体" w:hAnsi="Times New Roman" w:cs="Times New Roman"/>
          <w:sz w:val="22"/>
        </w:rPr>
        <w:t>标准附录</w:t>
      </w:r>
      <w:r>
        <w:rPr>
          <w:rFonts w:ascii="Times New Roman" w:eastAsia="宋体" w:hAnsi="Times New Roman" w:cs="Times New Roman" w:hint="eastAsia"/>
          <w:sz w:val="22"/>
        </w:rPr>
        <w:t>C</w:t>
      </w:r>
      <w:r>
        <w:rPr>
          <w:rFonts w:ascii="Times New Roman" w:eastAsia="宋体" w:hAnsi="Times New Roman" w:cs="Times New Roman"/>
          <w:sz w:val="22"/>
        </w:rPr>
        <w:t>为资料性附录，给出了排放数据质量控制计划模板。</w:t>
      </w:r>
    </w:p>
    <w:p w14:paraId="562F1552" w14:textId="77777777" w:rsidR="005F5B19" w:rsidRDefault="00000000">
      <w:pPr>
        <w:pStyle w:val="1"/>
        <w:spacing w:before="0" w:after="0"/>
        <w:rPr>
          <w:sz w:val="28"/>
          <w:szCs w:val="28"/>
        </w:rPr>
      </w:pPr>
      <w:bookmarkStart w:id="13" w:name="_Toc532565544"/>
      <w:r>
        <w:rPr>
          <w:sz w:val="28"/>
          <w:szCs w:val="28"/>
        </w:rPr>
        <w:t>主要试验（或验证）的分析、综述报告，技术经济论证，预期的经济效果</w:t>
      </w:r>
      <w:bookmarkEnd w:id="13"/>
    </w:p>
    <w:p w14:paraId="6751C8AC" w14:textId="77777777" w:rsidR="005F5B19" w:rsidRDefault="00000000">
      <w:pPr>
        <w:ind w:firstLine="440"/>
        <w:rPr>
          <w:rFonts w:ascii="Times New Roman" w:eastAsia="宋体" w:hAnsi="Times New Roman" w:cs="Times New Roman"/>
          <w:sz w:val="22"/>
        </w:rPr>
      </w:pPr>
      <w:bookmarkStart w:id="14" w:name="_Toc532565545"/>
      <w:r>
        <w:rPr>
          <w:rFonts w:ascii="Times New Roman" w:eastAsia="宋体" w:hAnsi="Times New Roman" w:cs="Times New Roman" w:hint="eastAsia"/>
          <w:sz w:val="22"/>
        </w:rPr>
        <w:t>标准编制工作组按计划开展了本标准的验证工作，依据草案的相关计算方案，协助建筑防水材料生产企业开展了碳排放核算工作，反馈标准具有可操作性。</w:t>
      </w:r>
    </w:p>
    <w:p w14:paraId="478C5F2D" w14:textId="77777777" w:rsidR="005F5B19" w:rsidRDefault="00000000">
      <w:pPr>
        <w:pStyle w:val="1"/>
        <w:spacing w:before="0" w:after="0"/>
        <w:rPr>
          <w:sz w:val="28"/>
          <w:szCs w:val="28"/>
        </w:rPr>
      </w:pPr>
      <w:r>
        <w:rPr>
          <w:sz w:val="28"/>
          <w:szCs w:val="28"/>
        </w:rPr>
        <w:lastRenderedPageBreak/>
        <w:t>采用国际标准和国外先进标准的程度，以及与国际、国外同类标准水平的对比情况，或与测试的国外样品、样机的有关数据对比情况</w:t>
      </w:r>
    </w:p>
    <w:p w14:paraId="6F2C2261"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本文件未直接引用国际标准，但在编制过程中参考了国际标准或文献：</w:t>
      </w:r>
    </w:p>
    <w:p w14:paraId="0B2FC5B3"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1.IPCC</w:t>
      </w:r>
      <w:r>
        <w:rPr>
          <w:rFonts w:ascii="Times New Roman" w:eastAsia="宋体" w:hAnsi="Times New Roman" w:cs="Times New Roman"/>
          <w:sz w:val="22"/>
        </w:rPr>
        <w:t>国家温室气体清单指南（</w:t>
      </w:r>
      <w:r>
        <w:rPr>
          <w:rFonts w:ascii="Times New Roman" w:eastAsia="宋体" w:hAnsi="Times New Roman" w:cs="Times New Roman"/>
          <w:sz w:val="22"/>
        </w:rPr>
        <w:t>2006</w:t>
      </w:r>
      <w:r>
        <w:rPr>
          <w:rFonts w:ascii="Times New Roman" w:eastAsia="宋体" w:hAnsi="Times New Roman" w:cs="Times New Roman"/>
          <w:sz w:val="22"/>
        </w:rPr>
        <w:t>）及</w:t>
      </w:r>
      <w:r>
        <w:rPr>
          <w:rFonts w:ascii="Times New Roman" w:eastAsia="宋体" w:hAnsi="Times New Roman" w:cs="Times New Roman"/>
          <w:sz w:val="22"/>
        </w:rPr>
        <w:t>2019</w:t>
      </w:r>
      <w:r>
        <w:rPr>
          <w:rFonts w:ascii="Times New Roman" w:eastAsia="宋体" w:hAnsi="Times New Roman" w:cs="Times New Roman" w:hint="eastAsia"/>
          <w:sz w:val="22"/>
        </w:rPr>
        <w:t>修订</w:t>
      </w:r>
      <w:r>
        <w:rPr>
          <w:rFonts w:ascii="Times New Roman" w:eastAsia="宋体" w:hAnsi="Times New Roman" w:cs="Times New Roman"/>
          <w:sz w:val="22"/>
        </w:rPr>
        <w:t>版，政府间气候变化专门委员会（</w:t>
      </w:r>
      <w:r>
        <w:rPr>
          <w:rFonts w:ascii="Times New Roman" w:eastAsia="宋体" w:hAnsi="Times New Roman" w:cs="Times New Roman"/>
          <w:sz w:val="22"/>
        </w:rPr>
        <w:t>IPCC</w:t>
      </w:r>
      <w:r>
        <w:rPr>
          <w:rFonts w:ascii="Times New Roman" w:eastAsia="宋体" w:hAnsi="Times New Roman" w:cs="Times New Roman"/>
          <w:sz w:val="22"/>
        </w:rPr>
        <w:t>）</w:t>
      </w:r>
    </w:p>
    <w:p w14:paraId="42C00B37"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2.The GHG Protocol Corporate Accounting and Reporting Standard (revised version, 2015), World Business Council for Sustainable Development, World Resources Institute</w:t>
      </w:r>
    </w:p>
    <w:p w14:paraId="5C7B16BE"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3.ISO 14064-1</w:t>
      </w:r>
      <w:r>
        <w:rPr>
          <w:rFonts w:ascii="Times New Roman" w:eastAsia="宋体" w:hAnsi="Times New Roman" w:cs="Times New Roman"/>
          <w:sz w:val="22"/>
        </w:rPr>
        <w:t>《</w:t>
      </w:r>
      <w:r>
        <w:rPr>
          <w:rFonts w:ascii="Times New Roman" w:eastAsia="宋体" w:hAnsi="Times New Roman" w:cs="Times New Roman"/>
          <w:sz w:val="22"/>
        </w:rPr>
        <w:t>Greenhouse gases -- Part 1: Specification with guidance at the organization level for quantification and reporting of greenhouse gas emissions and removals</w:t>
      </w:r>
      <w:r>
        <w:rPr>
          <w:rFonts w:ascii="Times New Roman" w:eastAsia="宋体" w:hAnsi="Times New Roman" w:cs="Times New Roman"/>
          <w:sz w:val="22"/>
        </w:rPr>
        <w:t>》</w:t>
      </w:r>
    </w:p>
    <w:p w14:paraId="79246816"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4.Tool to determine the mass flow of a greenhouse gas in a gaseous stream, CDM-Executive Board</w:t>
      </w:r>
    </w:p>
    <w:p w14:paraId="04BA17DF" w14:textId="77777777" w:rsidR="005F5B19" w:rsidRDefault="00000000">
      <w:pPr>
        <w:pStyle w:val="1"/>
        <w:spacing w:before="0" w:after="0"/>
        <w:rPr>
          <w:sz w:val="28"/>
          <w:szCs w:val="28"/>
        </w:rPr>
      </w:pPr>
      <w:r>
        <w:rPr>
          <w:sz w:val="28"/>
          <w:szCs w:val="28"/>
        </w:rPr>
        <w:t>与有关的现行法律、法规和强制性国家标准的关系</w:t>
      </w:r>
    </w:p>
    <w:p w14:paraId="72326D7F"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本文件符合我国有关法律、法规的要求，并与国家相关政策、规划等保持一致，与《工业企业温室气体核算报告通则》（</w:t>
      </w:r>
      <w:r>
        <w:rPr>
          <w:rFonts w:ascii="Times New Roman" w:eastAsia="宋体" w:hAnsi="Times New Roman" w:cs="Times New Roman"/>
          <w:sz w:val="22"/>
        </w:rPr>
        <w:t>GB/T 32150-2015</w:t>
      </w:r>
      <w:r>
        <w:rPr>
          <w:rFonts w:ascii="Times New Roman" w:eastAsia="宋体" w:hAnsi="Times New Roman" w:cs="Times New Roman"/>
          <w:sz w:val="22"/>
        </w:rPr>
        <w:t>）标准相衔接。</w:t>
      </w:r>
    </w:p>
    <w:p w14:paraId="139F96C7" w14:textId="77777777" w:rsidR="005F5B19" w:rsidRDefault="00000000">
      <w:pPr>
        <w:pStyle w:val="1"/>
        <w:spacing w:before="0" w:after="0"/>
        <w:rPr>
          <w:sz w:val="28"/>
          <w:szCs w:val="28"/>
        </w:rPr>
      </w:pPr>
      <w:r>
        <w:rPr>
          <w:sz w:val="28"/>
          <w:szCs w:val="28"/>
        </w:rPr>
        <w:t>重大分歧意见的处理经过和依据</w:t>
      </w:r>
    </w:p>
    <w:p w14:paraId="6C680AA9"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hint="eastAsia"/>
          <w:sz w:val="22"/>
        </w:rPr>
        <w:t>无。</w:t>
      </w:r>
    </w:p>
    <w:p w14:paraId="6E6DE256" w14:textId="77777777" w:rsidR="005F5B19" w:rsidRDefault="00000000">
      <w:pPr>
        <w:pStyle w:val="1"/>
        <w:spacing w:before="0" w:after="0"/>
        <w:rPr>
          <w:sz w:val="28"/>
          <w:szCs w:val="28"/>
        </w:rPr>
      </w:pPr>
      <w:r>
        <w:rPr>
          <w:sz w:val="28"/>
          <w:szCs w:val="28"/>
        </w:rPr>
        <w:t>国家标准作为强制性国家标准或推荐性国家标准的建议</w:t>
      </w:r>
    </w:p>
    <w:p w14:paraId="089101A5"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本文件的性质为推荐性国家标准。本文件不涉及专利问题。</w:t>
      </w:r>
    </w:p>
    <w:p w14:paraId="3DF8C8EB" w14:textId="77777777" w:rsidR="005F5B19" w:rsidRDefault="00000000">
      <w:pPr>
        <w:pStyle w:val="1"/>
        <w:spacing w:before="0" w:after="0"/>
        <w:rPr>
          <w:sz w:val="28"/>
          <w:szCs w:val="28"/>
        </w:rPr>
      </w:pPr>
      <w:r>
        <w:rPr>
          <w:sz w:val="28"/>
          <w:szCs w:val="28"/>
        </w:rPr>
        <w:t>贯彻国家标准的要求和措施建议(包括组织措施、技术措施、过渡办法等内容)</w:t>
      </w:r>
    </w:p>
    <w:p w14:paraId="0C40BF22"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sz w:val="22"/>
        </w:rPr>
        <w:t>（一）本文件对于</w:t>
      </w:r>
      <w:r>
        <w:rPr>
          <w:rFonts w:ascii="Times New Roman" w:eastAsia="宋体" w:hAnsi="Times New Roman" w:cs="Times New Roman" w:hint="eastAsia"/>
          <w:sz w:val="22"/>
        </w:rPr>
        <w:t>建筑防水材料</w:t>
      </w:r>
      <w:r>
        <w:rPr>
          <w:rFonts w:ascii="Times New Roman" w:eastAsia="宋体" w:hAnsi="Times New Roman" w:cs="Times New Roman"/>
          <w:sz w:val="22"/>
        </w:rPr>
        <w:t>生产企业开展碳排放管理工作、确保相关碳排放核算数据质量具有重要指导意义。建议文件发布后，针对文件不同的使用对象有侧重点的进行培训和宣传。</w:t>
      </w:r>
    </w:p>
    <w:p w14:paraId="2AF13413" w14:textId="77777777" w:rsidR="005F5B19" w:rsidRDefault="00000000">
      <w:pPr>
        <w:ind w:firstLine="440"/>
        <w:rPr>
          <w:rFonts w:ascii="Times New Roman" w:hAnsi="Times New Roman" w:cs="Times New Roman"/>
          <w:b/>
          <w:sz w:val="22"/>
        </w:rPr>
      </w:pPr>
      <w:r>
        <w:rPr>
          <w:rFonts w:ascii="Times New Roman" w:eastAsia="宋体" w:hAnsi="Times New Roman" w:cs="Times New Roman"/>
          <w:sz w:val="22"/>
        </w:rPr>
        <w:t>（二）建议文件发布后</w:t>
      </w:r>
      <w:r>
        <w:rPr>
          <w:rFonts w:ascii="Times New Roman" w:eastAsia="宋体" w:hAnsi="Times New Roman" w:cs="Times New Roman"/>
          <w:sz w:val="22"/>
        </w:rPr>
        <w:t>6</w:t>
      </w:r>
      <w:r>
        <w:rPr>
          <w:rFonts w:ascii="Times New Roman" w:eastAsia="宋体" w:hAnsi="Times New Roman" w:cs="Times New Roman"/>
          <w:sz w:val="22"/>
        </w:rPr>
        <w:t>个月实施。</w:t>
      </w:r>
    </w:p>
    <w:p w14:paraId="026783A4" w14:textId="77777777" w:rsidR="005F5B19" w:rsidRDefault="00000000">
      <w:pPr>
        <w:pStyle w:val="1"/>
        <w:spacing w:before="0" w:after="0"/>
        <w:rPr>
          <w:sz w:val="28"/>
          <w:szCs w:val="28"/>
        </w:rPr>
      </w:pPr>
      <w:r>
        <w:rPr>
          <w:sz w:val="28"/>
          <w:szCs w:val="28"/>
        </w:rPr>
        <w:t>废止现行相关标准的建议</w:t>
      </w:r>
    </w:p>
    <w:p w14:paraId="5831C9AC" w14:textId="77777777" w:rsidR="005F5B19" w:rsidRDefault="00000000">
      <w:pPr>
        <w:ind w:firstLine="440"/>
        <w:rPr>
          <w:rFonts w:ascii="Times New Roman" w:eastAsia="宋体" w:hAnsi="Times New Roman" w:cs="Times New Roman"/>
          <w:sz w:val="22"/>
        </w:rPr>
      </w:pPr>
      <w:r>
        <w:rPr>
          <w:rFonts w:ascii="Times New Roman" w:eastAsia="宋体" w:hAnsi="Times New Roman" w:cs="Times New Roman" w:hint="eastAsia"/>
          <w:sz w:val="22"/>
        </w:rPr>
        <w:t>无</w:t>
      </w:r>
      <w:r>
        <w:rPr>
          <w:rFonts w:ascii="Times New Roman" w:eastAsia="宋体" w:hAnsi="Times New Roman" w:cs="Times New Roman"/>
          <w:sz w:val="22"/>
        </w:rPr>
        <w:t>。</w:t>
      </w:r>
    </w:p>
    <w:p w14:paraId="0912B3F1" w14:textId="77777777" w:rsidR="005F5B19" w:rsidRDefault="00000000">
      <w:pPr>
        <w:pStyle w:val="1"/>
        <w:spacing w:before="0" w:after="0"/>
        <w:rPr>
          <w:sz w:val="28"/>
          <w:szCs w:val="28"/>
        </w:rPr>
      </w:pPr>
      <w:r>
        <w:rPr>
          <w:sz w:val="28"/>
          <w:szCs w:val="28"/>
        </w:rPr>
        <w:lastRenderedPageBreak/>
        <w:t>其它应予以说明的事项</w:t>
      </w:r>
      <w:bookmarkEnd w:id="14"/>
    </w:p>
    <w:p w14:paraId="2D8DD09C" w14:textId="77777777" w:rsidR="005F5B19" w:rsidRDefault="00000000">
      <w:pPr>
        <w:ind w:firstLineChars="0" w:firstLine="560"/>
        <w:jc w:val="left"/>
        <w:rPr>
          <w:rFonts w:ascii="Times New Roman" w:eastAsia="宋体" w:hAnsi="Times New Roman" w:cs="Times New Roman"/>
          <w:sz w:val="22"/>
        </w:rPr>
      </w:pPr>
      <w:r>
        <w:rPr>
          <w:rFonts w:ascii="Times New Roman" w:eastAsia="宋体" w:hAnsi="Times New Roman" w:cs="Times New Roman" w:hint="eastAsia"/>
          <w:sz w:val="22"/>
        </w:rPr>
        <w:t>按照</w:t>
      </w:r>
      <w:proofErr w:type="gramStart"/>
      <w:r>
        <w:rPr>
          <w:rFonts w:ascii="Times New Roman" w:eastAsia="宋体" w:hAnsi="Times New Roman" w:cs="Times New Roman" w:hint="eastAsia"/>
          <w:sz w:val="22"/>
        </w:rPr>
        <w:t>国标委</w:t>
      </w:r>
      <w:proofErr w:type="gramEnd"/>
      <w:r>
        <w:rPr>
          <w:rFonts w:ascii="Times New Roman" w:eastAsia="宋体" w:hAnsi="Times New Roman" w:cs="Times New Roman" w:hint="eastAsia"/>
          <w:sz w:val="22"/>
        </w:rPr>
        <w:t>的统一要求，标准名称修改为：温室气体排放与核算报告要求</w:t>
      </w:r>
      <w:r>
        <w:rPr>
          <w:rFonts w:ascii="Times New Roman" w:eastAsia="宋体" w:hAnsi="Times New Roman" w:cs="Times New Roman" w:hint="eastAsia"/>
          <w:sz w:val="22"/>
        </w:rPr>
        <w:t xml:space="preserve"> </w:t>
      </w:r>
      <w:r>
        <w:rPr>
          <w:rFonts w:ascii="Times New Roman" w:eastAsia="宋体" w:hAnsi="Times New Roman" w:cs="Times New Roman" w:hint="eastAsia"/>
          <w:sz w:val="22"/>
        </w:rPr>
        <w:t>第</w:t>
      </w:r>
      <w:r>
        <w:rPr>
          <w:rFonts w:ascii="Times New Roman" w:eastAsia="宋体" w:hAnsi="Times New Roman" w:cs="Times New Roman" w:hint="eastAsia"/>
          <w:sz w:val="22"/>
        </w:rPr>
        <w:t>X</w:t>
      </w:r>
      <w:r>
        <w:rPr>
          <w:rFonts w:ascii="Times New Roman" w:eastAsia="宋体" w:hAnsi="Times New Roman" w:cs="Times New Roman" w:hint="eastAsia"/>
          <w:sz w:val="22"/>
        </w:rPr>
        <w:t>部分</w:t>
      </w:r>
      <w:r>
        <w:rPr>
          <w:rFonts w:ascii="Times New Roman" w:eastAsia="宋体" w:hAnsi="Times New Roman" w:cs="Times New Roman" w:hint="eastAsia"/>
          <w:sz w:val="22"/>
        </w:rPr>
        <w:t xml:space="preserve"> </w:t>
      </w:r>
      <w:r>
        <w:rPr>
          <w:rFonts w:ascii="Times New Roman" w:eastAsia="宋体" w:hAnsi="Times New Roman" w:cs="Times New Roman" w:hint="eastAsia"/>
          <w:sz w:val="22"/>
        </w:rPr>
        <w:t>建筑防水材料生产企业。</w:t>
      </w:r>
    </w:p>
    <w:sectPr w:rsidR="005F5B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65641" w14:textId="77777777" w:rsidR="004C6392" w:rsidRDefault="004C6392">
      <w:pPr>
        <w:spacing w:line="240" w:lineRule="auto"/>
        <w:ind w:firstLine="420"/>
      </w:pPr>
      <w:r>
        <w:separator/>
      </w:r>
    </w:p>
  </w:endnote>
  <w:endnote w:type="continuationSeparator" w:id="0">
    <w:p w14:paraId="71EB21CD" w14:textId="77777777" w:rsidR="004C6392" w:rsidRDefault="004C6392">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隶书">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0B07B" w14:textId="77777777" w:rsidR="005F5B19" w:rsidRDefault="00000000">
    <w:pPr>
      <w:pStyle w:val="ac"/>
      <w:framePr w:wrap="around" w:vAnchor="text" w:hAnchor="margin" w:xAlign="center" w:y="1"/>
      <w:ind w:firstLine="360"/>
      <w:rPr>
        <w:rStyle w:val="af7"/>
      </w:rPr>
    </w:pPr>
    <w:r>
      <w:rPr>
        <w:rStyle w:val="af7"/>
      </w:rPr>
      <w:fldChar w:fldCharType="begin"/>
    </w:r>
    <w:r>
      <w:rPr>
        <w:rStyle w:val="af7"/>
      </w:rPr>
      <w:instrText xml:space="preserve">PAGE  </w:instrText>
    </w:r>
    <w:r>
      <w:rPr>
        <w:rStyle w:val="af7"/>
      </w:rPr>
      <w:fldChar w:fldCharType="end"/>
    </w:r>
  </w:p>
  <w:p w14:paraId="2F1F0D71" w14:textId="77777777" w:rsidR="005F5B19" w:rsidRDefault="005F5B19">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504F3" w14:textId="77777777" w:rsidR="005F5B19" w:rsidRDefault="00000000">
    <w:pPr>
      <w:pStyle w:val="ac"/>
      <w:framePr w:wrap="around" w:vAnchor="text" w:hAnchor="margin" w:xAlign="center" w:y="1"/>
      <w:ind w:firstLine="360"/>
      <w:rPr>
        <w:rStyle w:val="af7"/>
      </w:rPr>
    </w:pPr>
    <w:r>
      <w:rPr>
        <w:rStyle w:val="af7"/>
      </w:rPr>
      <w:fldChar w:fldCharType="begin"/>
    </w:r>
    <w:r>
      <w:rPr>
        <w:rStyle w:val="af7"/>
      </w:rPr>
      <w:instrText xml:space="preserve">PAGE  </w:instrText>
    </w:r>
    <w:r>
      <w:rPr>
        <w:rStyle w:val="af7"/>
      </w:rPr>
      <w:fldChar w:fldCharType="separate"/>
    </w:r>
    <w:r>
      <w:rPr>
        <w:rStyle w:val="af7"/>
      </w:rPr>
      <w:t>13</w:t>
    </w:r>
    <w:r>
      <w:rPr>
        <w:rStyle w:val="af7"/>
      </w:rPr>
      <w:fldChar w:fldCharType="end"/>
    </w:r>
  </w:p>
  <w:p w14:paraId="1BFBE1A1" w14:textId="77777777" w:rsidR="005F5B19" w:rsidRDefault="005F5B19">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813D0" w14:textId="77777777" w:rsidR="005F5B19" w:rsidRDefault="005F5B19">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6B65F2" w14:textId="77777777" w:rsidR="004C6392" w:rsidRDefault="004C6392">
      <w:pPr>
        <w:ind w:firstLine="420"/>
      </w:pPr>
      <w:r>
        <w:separator/>
      </w:r>
    </w:p>
  </w:footnote>
  <w:footnote w:type="continuationSeparator" w:id="0">
    <w:p w14:paraId="7E5E8B64" w14:textId="77777777" w:rsidR="004C6392" w:rsidRDefault="004C6392">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3578D" w14:textId="77777777" w:rsidR="005F5B19" w:rsidRDefault="005F5B19">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FB158" w14:textId="77777777" w:rsidR="005F5B19" w:rsidRDefault="005F5B19">
    <w:pPr>
      <w:pStyle w:val="ae"/>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C49BA" w14:textId="77777777" w:rsidR="005F5B19" w:rsidRDefault="005F5B19">
    <w:pPr>
      <w:ind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6162BF3"/>
    <w:multiLevelType w:val="multilevel"/>
    <w:tmpl w:val="B6162BF3"/>
    <w:lvl w:ilvl="0">
      <w:start w:val="1"/>
      <w:numFmt w:val="chineseCountingThousand"/>
      <w:pStyle w:val="1"/>
      <w:suff w:val="space"/>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B7E73C2D"/>
    <w:multiLevelType w:val="multilevel"/>
    <w:tmpl w:val="B7E73C2D"/>
    <w:lvl w:ilvl="0">
      <w:start w:val="1"/>
      <w:numFmt w:val="lowerLetter"/>
      <w:lvlText w:val="%1."/>
      <w:lvlJc w:val="left"/>
      <w:pPr>
        <w:ind w:left="98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D34B8729"/>
    <w:multiLevelType w:val="multilevel"/>
    <w:tmpl w:val="D34B8729"/>
    <w:lvl w:ilvl="0">
      <w:start w:val="1"/>
      <w:numFmt w:val="lowerLetter"/>
      <w:lvlText w:val="%1."/>
      <w:lvlJc w:val="left"/>
      <w:pPr>
        <w:ind w:left="980" w:hanging="420"/>
      </w:pPr>
      <w:rPr>
        <w:rFonts w:hint="eastAsia"/>
      </w:rPr>
    </w:lvl>
    <w:lvl w:ilvl="1">
      <w:start w:val="1"/>
      <w:numFmt w:val="lowerLetter"/>
      <w:lvlText w:val="%2."/>
      <w:lvlJc w:val="left"/>
      <w:pPr>
        <w:tabs>
          <w:tab w:val="left" w:pos="0"/>
        </w:tabs>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220482F"/>
    <w:multiLevelType w:val="multilevel"/>
    <w:tmpl w:val="4220482F"/>
    <w:lvl w:ilvl="0">
      <w:start w:val="1"/>
      <w:numFmt w:val="lowerLetter"/>
      <w:lvlText w:val="%1."/>
      <w:lvlJc w:val="left"/>
      <w:pPr>
        <w:ind w:left="98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宋体" w:cs="宋体" w:hint="default"/>
        <w:sz w:val="28"/>
        <w:szCs w:val="28"/>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Times New Roman" w:eastAsia="黑体" w:hAnsi="Times New Roman" w:cs="Times New Roman" w:hint="default"/>
        <w:b w:val="0"/>
        <w:i w:val="0"/>
        <w:sz w:val="21"/>
      </w:rPr>
    </w:lvl>
    <w:lvl w:ilvl="2">
      <w:start w:val="1"/>
      <w:numFmt w:val="decimal"/>
      <w:suff w:val="nothing"/>
      <w:lvlText w:val="%1%2.%3　"/>
      <w:lvlJc w:val="left"/>
      <w:pPr>
        <w:ind w:left="0" w:firstLine="0"/>
      </w:pPr>
      <w:rPr>
        <w:rFonts w:ascii="Times New Roman"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Times New Roman" w:eastAsia="黑体" w:hAnsi="Times New Roman" w:cs="Times New Roman" w:hint="default"/>
        <w:b w:val="0"/>
        <w:i w:val="0"/>
        <w:sz w:val="21"/>
      </w:rPr>
    </w:lvl>
    <w:lvl w:ilvl="4">
      <w:start w:val="1"/>
      <w:numFmt w:val="decimal"/>
      <w:suff w:val="nothing"/>
      <w:lvlText w:val="%1%2.%3.%4.%5　"/>
      <w:lvlJc w:val="left"/>
      <w:pPr>
        <w:ind w:left="0" w:firstLine="0"/>
      </w:pPr>
      <w:rPr>
        <w:rFonts w:ascii="Times New Roman" w:eastAsia="黑体" w:hAnsi="Times New Roman" w:cs="Times New Roman" w:hint="default"/>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662004554">
    <w:abstractNumId w:val="0"/>
  </w:num>
  <w:num w:numId="2" w16cid:durableId="603537239">
    <w:abstractNumId w:val="4"/>
  </w:num>
  <w:num w:numId="3" w16cid:durableId="1400783631">
    <w:abstractNumId w:val="5"/>
  </w:num>
  <w:num w:numId="4" w16cid:durableId="665934018">
    <w:abstractNumId w:val="2"/>
  </w:num>
  <w:num w:numId="5" w16cid:durableId="1124226770">
    <w:abstractNumId w:val="3"/>
  </w:num>
  <w:num w:numId="6" w16cid:durableId="637879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U5NDVhYmZmYjZhZTkyMDdkNmQxMmE5MDc4NjM4Y2QifQ=="/>
  </w:docVars>
  <w:rsids>
    <w:rsidRoot w:val="00F469B7"/>
    <w:rsid w:val="00001369"/>
    <w:rsid w:val="000020E8"/>
    <w:rsid w:val="000158D7"/>
    <w:rsid w:val="000168DD"/>
    <w:rsid w:val="000233E0"/>
    <w:rsid w:val="000243BD"/>
    <w:rsid w:val="00025597"/>
    <w:rsid w:val="00026077"/>
    <w:rsid w:val="000266B3"/>
    <w:rsid w:val="00026F6C"/>
    <w:rsid w:val="00033BC1"/>
    <w:rsid w:val="00036BB2"/>
    <w:rsid w:val="00037242"/>
    <w:rsid w:val="00043883"/>
    <w:rsid w:val="000603AC"/>
    <w:rsid w:val="00060939"/>
    <w:rsid w:val="000635E9"/>
    <w:rsid w:val="0006577D"/>
    <w:rsid w:val="000664A9"/>
    <w:rsid w:val="00070601"/>
    <w:rsid w:val="00080C75"/>
    <w:rsid w:val="00090792"/>
    <w:rsid w:val="00096827"/>
    <w:rsid w:val="000A239C"/>
    <w:rsid w:val="000A5A0A"/>
    <w:rsid w:val="000A7B04"/>
    <w:rsid w:val="000B2B1F"/>
    <w:rsid w:val="000B47D2"/>
    <w:rsid w:val="000C2840"/>
    <w:rsid w:val="000C694C"/>
    <w:rsid w:val="000D460D"/>
    <w:rsid w:val="000D4BCA"/>
    <w:rsid w:val="000E30A3"/>
    <w:rsid w:val="000E6A1F"/>
    <w:rsid w:val="000E78F1"/>
    <w:rsid w:val="000F0510"/>
    <w:rsid w:val="000F1699"/>
    <w:rsid w:val="000F1719"/>
    <w:rsid w:val="000F737E"/>
    <w:rsid w:val="00102888"/>
    <w:rsid w:val="00102C28"/>
    <w:rsid w:val="00104FC5"/>
    <w:rsid w:val="00106993"/>
    <w:rsid w:val="0011374A"/>
    <w:rsid w:val="0011448D"/>
    <w:rsid w:val="00117D01"/>
    <w:rsid w:val="00122555"/>
    <w:rsid w:val="00122BC0"/>
    <w:rsid w:val="0012531A"/>
    <w:rsid w:val="00135754"/>
    <w:rsid w:val="00141320"/>
    <w:rsid w:val="00146C0A"/>
    <w:rsid w:val="00146CFC"/>
    <w:rsid w:val="0015581F"/>
    <w:rsid w:val="001565FB"/>
    <w:rsid w:val="0015759A"/>
    <w:rsid w:val="00157B5C"/>
    <w:rsid w:val="00160DB9"/>
    <w:rsid w:val="00164EF4"/>
    <w:rsid w:val="001707B0"/>
    <w:rsid w:val="00173A78"/>
    <w:rsid w:val="0017402A"/>
    <w:rsid w:val="001770AC"/>
    <w:rsid w:val="00177D3F"/>
    <w:rsid w:val="001844FF"/>
    <w:rsid w:val="0018526C"/>
    <w:rsid w:val="001870B2"/>
    <w:rsid w:val="00187300"/>
    <w:rsid w:val="00187555"/>
    <w:rsid w:val="0018762B"/>
    <w:rsid w:val="001905D5"/>
    <w:rsid w:val="00192928"/>
    <w:rsid w:val="001948C8"/>
    <w:rsid w:val="001968A2"/>
    <w:rsid w:val="00197E0E"/>
    <w:rsid w:val="001A35A6"/>
    <w:rsid w:val="001A55B0"/>
    <w:rsid w:val="001B4BF8"/>
    <w:rsid w:val="001B54D6"/>
    <w:rsid w:val="001B6CAE"/>
    <w:rsid w:val="001C2AFE"/>
    <w:rsid w:val="001C6510"/>
    <w:rsid w:val="001C6FBD"/>
    <w:rsid w:val="001C7FF3"/>
    <w:rsid w:val="001D237A"/>
    <w:rsid w:val="001D2BB1"/>
    <w:rsid w:val="001D4D72"/>
    <w:rsid w:val="001F20FD"/>
    <w:rsid w:val="001F2A55"/>
    <w:rsid w:val="002007A3"/>
    <w:rsid w:val="002015E7"/>
    <w:rsid w:val="00201742"/>
    <w:rsid w:val="00205A45"/>
    <w:rsid w:val="00212F6A"/>
    <w:rsid w:val="00215662"/>
    <w:rsid w:val="00224240"/>
    <w:rsid w:val="0023312F"/>
    <w:rsid w:val="0024170C"/>
    <w:rsid w:val="0026085E"/>
    <w:rsid w:val="00263E3A"/>
    <w:rsid w:val="002711DB"/>
    <w:rsid w:val="002712B9"/>
    <w:rsid w:val="002726E9"/>
    <w:rsid w:val="00276290"/>
    <w:rsid w:val="00281C1F"/>
    <w:rsid w:val="00284BE8"/>
    <w:rsid w:val="0029062C"/>
    <w:rsid w:val="00291E1A"/>
    <w:rsid w:val="0029218C"/>
    <w:rsid w:val="002953B7"/>
    <w:rsid w:val="002A6A67"/>
    <w:rsid w:val="002B1856"/>
    <w:rsid w:val="002B1B42"/>
    <w:rsid w:val="002B2C04"/>
    <w:rsid w:val="002C3151"/>
    <w:rsid w:val="002C365F"/>
    <w:rsid w:val="002C649F"/>
    <w:rsid w:val="002C6963"/>
    <w:rsid w:val="002C78B1"/>
    <w:rsid w:val="002D32C8"/>
    <w:rsid w:val="002D675B"/>
    <w:rsid w:val="002E1CA9"/>
    <w:rsid w:val="002F29D6"/>
    <w:rsid w:val="002F6D42"/>
    <w:rsid w:val="00300B6C"/>
    <w:rsid w:val="00311F4C"/>
    <w:rsid w:val="00312E0C"/>
    <w:rsid w:val="00316A5D"/>
    <w:rsid w:val="00321A1A"/>
    <w:rsid w:val="00322BF3"/>
    <w:rsid w:val="00325DCA"/>
    <w:rsid w:val="003309FD"/>
    <w:rsid w:val="003318E9"/>
    <w:rsid w:val="0033428B"/>
    <w:rsid w:val="0033502F"/>
    <w:rsid w:val="0033587E"/>
    <w:rsid w:val="00351463"/>
    <w:rsid w:val="003518CA"/>
    <w:rsid w:val="00353495"/>
    <w:rsid w:val="003560A9"/>
    <w:rsid w:val="003719FD"/>
    <w:rsid w:val="00372928"/>
    <w:rsid w:val="00374D75"/>
    <w:rsid w:val="0038226E"/>
    <w:rsid w:val="00383CEB"/>
    <w:rsid w:val="00387914"/>
    <w:rsid w:val="00391667"/>
    <w:rsid w:val="0039533E"/>
    <w:rsid w:val="003A680C"/>
    <w:rsid w:val="003A7B49"/>
    <w:rsid w:val="003B3AA5"/>
    <w:rsid w:val="003B70C3"/>
    <w:rsid w:val="003B70E3"/>
    <w:rsid w:val="003C0D68"/>
    <w:rsid w:val="003C2EB3"/>
    <w:rsid w:val="003C78C1"/>
    <w:rsid w:val="003D2048"/>
    <w:rsid w:val="003D38CB"/>
    <w:rsid w:val="003E4442"/>
    <w:rsid w:val="003E6CB2"/>
    <w:rsid w:val="004214C2"/>
    <w:rsid w:val="00422606"/>
    <w:rsid w:val="00422F7D"/>
    <w:rsid w:val="0042667E"/>
    <w:rsid w:val="00430852"/>
    <w:rsid w:val="00431C68"/>
    <w:rsid w:val="00433B81"/>
    <w:rsid w:val="004417EF"/>
    <w:rsid w:val="00441979"/>
    <w:rsid w:val="00447621"/>
    <w:rsid w:val="0047177B"/>
    <w:rsid w:val="004762A5"/>
    <w:rsid w:val="00476E63"/>
    <w:rsid w:val="0047752F"/>
    <w:rsid w:val="004847B7"/>
    <w:rsid w:val="00485ACB"/>
    <w:rsid w:val="004919A9"/>
    <w:rsid w:val="00491FBF"/>
    <w:rsid w:val="004A2957"/>
    <w:rsid w:val="004B2D95"/>
    <w:rsid w:val="004B744C"/>
    <w:rsid w:val="004C5DED"/>
    <w:rsid w:val="004C6392"/>
    <w:rsid w:val="004D129C"/>
    <w:rsid w:val="004D26DD"/>
    <w:rsid w:val="004D4D8B"/>
    <w:rsid w:val="004F5DB9"/>
    <w:rsid w:val="004F624D"/>
    <w:rsid w:val="00501C2C"/>
    <w:rsid w:val="0051163A"/>
    <w:rsid w:val="00514707"/>
    <w:rsid w:val="0051665F"/>
    <w:rsid w:val="00524017"/>
    <w:rsid w:val="00533161"/>
    <w:rsid w:val="00534BAB"/>
    <w:rsid w:val="00540734"/>
    <w:rsid w:val="005435AA"/>
    <w:rsid w:val="00544028"/>
    <w:rsid w:val="005447B1"/>
    <w:rsid w:val="00545F84"/>
    <w:rsid w:val="005466AE"/>
    <w:rsid w:val="00547400"/>
    <w:rsid w:val="00547C75"/>
    <w:rsid w:val="00550A0D"/>
    <w:rsid w:val="00550ED9"/>
    <w:rsid w:val="00551DE0"/>
    <w:rsid w:val="00557118"/>
    <w:rsid w:val="005606F7"/>
    <w:rsid w:val="00566320"/>
    <w:rsid w:val="00567EF3"/>
    <w:rsid w:val="00570EEA"/>
    <w:rsid w:val="00573303"/>
    <w:rsid w:val="00576CD9"/>
    <w:rsid w:val="00587C2E"/>
    <w:rsid w:val="005A5865"/>
    <w:rsid w:val="005A5CCF"/>
    <w:rsid w:val="005C0231"/>
    <w:rsid w:val="005C22CC"/>
    <w:rsid w:val="005C25A7"/>
    <w:rsid w:val="005C2CD2"/>
    <w:rsid w:val="005D0128"/>
    <w:rsid w:val="005D0559"/>
    <w:rsid w:val="005D2F66"/>
    <w:rsid w:val="005E31C8"/>
    <w:rsid w:val="005E4BC2"/>
    <w:rsid w:val="005E565D"/>
    <w:rsid w:val="005F3878"/>
    <w:rsid w:val="005F5B19"/>
    <w:rsid w:val="005F723C"/>
    <w:rsid w:val="006019EC"/>
    <w:rsid w:val="00601C47"/>
    <w:rsid w:val="00603988"/>
    <w:rsid w:val="006078D5"/>
    <w:rsid w:val="00613349"/>
    <w:rsid w:val="00624A1A"/>
    <w:rsid w:val="006344C8"/>
    <w:rsid w:val="0064743B"/>
    <w:rsid w:val="00651172"/>
    <w:rsid w:val="00651255"/>
    <w:rsid w:val="006548BD"/>
    <w:rsid w:val="00661E26"/>
    <w:rsid w:val="006673C9"/>
    <w:rsid w:val="00673A41"/>
    <w:rsid w:val="00674729"/>
    <w:rsid w:val="0067596F"/>
    <w:rsid w:val="006759DA"/>
    <w:rsid w:val="006878F5"/>
    <w:rsid w:val="006A16C9"/>
    <w:rsid w:val="006B0D20"/>
    <w:rsid w:val="006B2134"/>
    <w:rsid w:val="006C145A"/>
    <w:rsid w:val="006D3ED8"/>
    <w:rsid w:val="006F4ABF"/>
    <w:rsid w:val="006F54F4"/>
    <w:rsid w:val="006F5642"/>
    <w:rsid w:val="006F73F7"/>
    <w:rsid w:val="0070253F"/>
    <w:rsid w:val="00702A07"/>
    <w:rsid w:val="00702F3D"/>
    <w:rsid w:val="007102A4"/>
    <w:rsid w:val="00710D27"/>
    <w:rsid w:val="00711D92"/>
    <w:rsid w:val="00712795"/>
    <w:rsid w:val="00712A3F"/>
    <w:rsid w:val="00723357"/>
    <w:rsid w:val="00724726"/>
    <w:rsid w:val="00724A38"/>
    <w:rsid w:val="00724A80"/>
    <w:rsid w:val="00730A46"/>
    <w:rsid w:val="00730BB8"/>
    <w:rsid w:val="00732F83"/>
    <w:rsid w:val="00736E37"/>
    <w:rsid w:val="007375A6"/>
    <w:rsid w:val="00743375"/>
    <w:rsid w:val="00745D9E"/>
    <w:rsid w:val="007473D5"/>
    <w:rsid w:val="00752761"/>
    <w:rsid w:val="007730CC"/>
    <w:rsid w:val="00777EB2"/>
    <w:rsid w:val="00781C4D"/>
    <w:rsid w:val="00786B99"/>
    <w:rsid w:val="00787A98"/>
    <w:rsid w:val="00795E97"/>
    <w:rsid w:val="007A0204"/>
    <w:rsid w:val="007B048D"/>
    <w:rsid w:val="007B0A13"/>
    <w:rsid w:val="007B4BB1"/>
    <w:rsid w:val="007B4F92"/>
    <w:rsid w:val="007B603D"/>
    <w:rsid w:val="007C0AA1"/>
    <w:rsid w:val="007C16DA"/>
    <w:rsid w:val="007C4A2D"/>
    <w:rsid w:val="007C5B87"/>
    <w:rsid w:val="007D10BB"/>
    <w:rsid w:val="007D40D7"/>
    <w:rsid w:val="007D50A8"/>
    <w:rsid w:val="007E2227"/>
    <w:rsid w:val="007E387C"/>
    <w:rsid w:val="007F7E0D"/>
    <w:rsid w:val="008035CE"/>
    <w:rsid w:val="00807A87"/>
    <w:rsid w:val="00812BD8"/>
    <w:rsid w:val="00815F29"/>
    <w:rsid w:val="0082659D"/>
    <w:rsid w:val="0082784B"/>
    <w:rsid w:val="00827B66"/>
    <w:rsid w:val="00834D93"/>
    <w:rsid w:val="008379BB"/>
    <w:rsid w:val="00841BAF"/>
    <w:rsid w:val="008464FD"/>
    <w:rsid w:val="00853AFF"/>
    <w:rsid w:val="00854412"/>
    <w:rsid w:val="008551DA"/>
    <w:rsid w:val="00855E6A"/>
    <w:rsid w:val="00856F2F"/>
    <w:rsid w:val="0086064B"/>
    <w:rsid w:val="00861122"/>
    <w:rsid w:val="00863729"/>
    <w:rsid w:val="00877527"/>
    <w:rsid w:val="008803AB"/>
    <w:rsid w:val="00880F8D"/>
    <w:rsid w:val="00881B64"/>
    <w:rsid w:val="00882026"/>
    <w:rsid w:val="008832A3"/>
    <w:rsid w:val="00890803"/>
    <w:rsid w:val="008A38F5"/>
    <w:rsid w:val="008A6E9B"/>
    <w:rsid w:val="008C1339"/>
    <w:rsid w:val="008D7482"/>
    <w:rsid w:val="008D74D2"/>
    <w:rsid w:val="008E3440"/>
    <w:rsid w:val="008E56FB"/>
    <w:rsid w:val="008E7971"/>
    <w:rsid w:val="008F2D5A"/>
    <w:rsid w:val="008F385F"/>
    <w:rsid w:val="008F649F"/>
    <w:rsid w:val="0091712D"/>
    <w:rsid w:val="009213C9"/>
    <w:rsid w:val="009214A8"/>
    <w:rsid w:val="00922960"/>
    <w:rsid w:val="00931334"/>
    <w:rsid w:val="00940761"/>
    <w:rsid w:val="00942E9C"/>
    <w:rsid w:val="00951B60"/>
    <w:rsid w:val="009525DA"/>
    <w:rsid w:val="00955EA0"/>
    <w:rsid w:val="00960DBD"/>
    <w:rsid w:val="0096191D"/>
    <w:rsid w:val="00963708"/>
    <w:rsid w:val="009653D3"/>
    <w:rsid w:val="00966E3B"/>
    <w:rsid w:val="00967773"/>
    <w:rsid w:val="00975CDA"/>
    <w:rsid w:val="00981470"/>
    <w:rsid w:val="00982A94"/>
    <w:rsid w:val="00983C6B"/>
    <w:rsid w:val="0099147D"/>
    <w:rsid w:val="009979AB"/>
    <w:rsid w:val="009A4344"/>
    <w:rsid w:val="009B6C47"/>
    <w:rsid w:val="009C032B"/>
    <w:rsid w:val="009C25BA"/>
    <w:rsid w:val="009D2C14"/>
    <w:rsid w:val="009D3AC9"/>
    <w:rsid w:val="009E3948"/>
    <w:rsid w:val="009E39C3"/>
    <w:rsid w:val="009E491E"/>
    <w:rsid w:val="009F01FB"/>
    <w:rsid w:val="009F7A3E"/>
    <w:rsid w:val="00A016C9"/>
    <w:rsid w:val="00A0208C"/>
    <w:rsid w:val="00A07F5A"/>
    <w:rsid w:val="00A1008B"/>
    <w:rsid w:val="00A12017"/>
    <w:rsid w:val="00A12741"/>
    <w:rsid w:val="00A13CDA"/>
    <w:rsid w:val="00A15CD1"/>
    <w:rsid w:val="00A23D7C"/>
    <w:rsid w:val="00A32CD7"/>
    <w:rsid w:val="00A32E4D"/>
    <w:rsid w:val="00A44262"/>
    <w:rsid w:val="00A463FF"/>
    <w:rsid w:val="00A502F6"/>
    <w:rsid w:val="00A50F0E"/>
    <w:rsid w:val="00A51C95"/>
    <w:rsid w:val="00A53A31"/>
    <w:rsid w:val="00A60B34"/>
    <w:rsid w:val="00A60C7B"/>
    <w:rsid w:val="00A624FC"/>
    <w:rsid w:val="00A73A4B"/>
    <w:rsid w:val="00A743A3"/>
    <w:rsid w:val="00A80315"/>
    <w:rsid w:val="00A84096"/>
    <w:rsid w:val="00A850ED"/>
    <w:rsid w:val="00A9006C"/>
    <w:rsid w:val="00A90B78"/>
    <w:rsid w:val="00A943E1"/>
    <w:rsid w:val="00A95085"/>
    <w:rsid w:val="00AA053A"/>
    <w:rsid w:val="00AA1E01"/>
    <w:rsid w:val="00AA2E91"/>
    <w:rsid w:val="00AA356D"/>
    <w:rsid w:val="00AA430F"/>
    <w:rsid w:val="00AB2343"/>
    <w:rsid w:val="00AB5D9A"/>
    <w:rsid w:val="00AB6723"/>
    <w:rsid w:val="00AC09F9"/>
    <w:rsid w:val="00AC266A"/>
    <w:rsid w:val="00AC65A5"/>
    <w:rsid w:val="00AE1CC1"/>
    <w:rsid w:val="00AE1F42"/>
    <w:rsid w:val="00AE4F55"/>
    <w:rsid w:val="00AE77A9"/>
    <w:rsid w:val="00AF198E"/>
    <w:rsid w:val="00AF2465"/>
    <w:rsid w:val="00AF3BA2"/>
    <w:rsid w:val="00AF7277"/>
    <w:rsid w:val="00AF7FF8"/>
    <w:rsid w:val="00B12BC0"/>
    <w:rsid w:val="00B1522A"/>
    <w:rsid w:val="00B171AE"/>
    <w:rsid w:val="00B25065"/>
    <w:rsid w:val="00B26DBE"/>
    <w:rsid w:val="00B41A8B"/>
    <w:rsid w:val="00B45566"/>
    <w:rsid w:val="00B544FD"/>
    <w:rsid w:val="00B55913"/>
    <w:rsid w:val="00B56784"/>
    <w:rsid w:val="00B56EBB"/>
    <w:rsid w:val="00B60EDD"/>
    <w:rsid w:val="00B6311C"/>
    <w:rsid w:val="00B63F14"/>
    <w:rsid w:val="00B63F87"/>
    <w:rsid w:val="00B67A28"/>
    <w:rsid w:val="00B810B0"/>
    <w:rsid w:val="00B83F20"/>
    <w:rsid w:val="00B84263"/>
    <w:rsid w:val="00BA0CF1"/>
    <w:rsid w:val="00BC3E4F"/>
    <w:rsid w:val="00BC4770"/>
    <w:rsid w:val="00BC5AD0"/>
    <w:rsid w:val="00BC7463"/>
    <w:rsid w:val="00BD349D"/>
    <w:rsid w:val="00BD3869"/>
    <w:rsid w:val="00BE1C00"/>
    <w:rsid w:val="00BF6023"/>
    <w:rsid w:val="00BF73DA"/>
    <w:rsid w:val="00C01ED5"/>
    <w:rsid w:val="00C060C1"/>
    <w:rsid w:val="00C10EE0"/>
    <w:rsid w:val="00C10F4A"/>
    <w:rsid w:val="00C122AF"/>
    <w:rsid w:val="00C13475"/>
    <w:rsid w:val="00C14DDB"/>
    <w:rsid w:val="00C171FC"/>
    <w:rsid w:val="00C239E5"/>
    <w:rsid w:val="00C23F2B"/>
    <w:rsid w:val="00C24626"/>
    <w:rsid w:val="00C2516F"/>
    <w:rsid w:val="00C26AD8"/>
    <w:rsid w:val="00C27D17"/>
    <w:rsid w:val="00C27E7C"/>
    <w:rsid w:val="00C337E3"/>
    <w:rsid w:val="00C33DE4"/>
    <w:rsid w:val="00C37F9C"/>
    <w:rsid w:val="00C40466"/>
    <w:rsid w:val="00C41D5B"/>
    <w:rsid w:val="00C46F96"/>
    <w:rsid w:val="00C4739C"/>
    <w:rsid w:val="00C50023"/>
    <w:rsid w:val="00C50990"/>
    <w:rsid w:val="00C5430C"/>
    <w:rsid w:val="00C62088"/>
    <w:rsid w:val="00C65878"/>
    <w:rsid w:val="00C7236E"/>
    <w:rsid w:val="00C819F0"/>
    <w:rsid w:val="00C82BDA"/>
    <w:rsid w:val="00C84477"/>
    <w:rsid w:val="00C8702B"/>
    <w:rsid w:val="00C93775"/>
    <w:rsid w:val="00C956B4"/>
    <w:rsid w:val="00CA5FE3"/>
    <w:rsid w:val="00CC21C7"/>
    <w:rsid w:val="00CC34CC"/>
    <w:rsid w:val="00CC464F"/>
    <w:rsid w:val="00CC6056"/>
    <w:rsid w:val="00CC694F"/>
    <w:rsid w:val="00CD0B35"/>
    <w:rsid w:val="00CF75E1"/>
    <w:rsid w:val="00D0052C"/>
    <w:rsid w:val="00D0673E"/>
    <w:rsid w:val="00D14911"/>
    <w:rsid w:val="00D1657E"/>
    <w:rsid w:val="00D16624"/>
    <w:rsid w:val="00D1712B"/>
    <w:rsid w:val="00D239D1"/>
    <w:rsid w:val="00D24977"/>
    <w:rsid w:val="00D267B2"/>
    <w:rsid w:val="00D26897"/>
    <w:rsid w:val="00D3191E"/>
    <w:rsid w:val="00D33365"/>
    <w:rsid w:val="00D37C97"/>
    <w:rsid w:val="00D44CCB"/>
    <w:rsid w:val="00D67D3D"/>
    <w:rsid w:val="00D70C52"/>
    <w:rsid w:val="00D72F3A"/>
    <w:rsid w:val="00D75A1D"/>
    <w:rsid w:val="00D816D0"/>
    <w:rsid w:val="00D83B43"/>
    <w:rsid w:val="00D85AA3"/>
    <w:rsid w:val="00D866CA"/>
    <w:rsid w:val="00D90A2C"/>
    <w:rsid w:val="00D93C52"/>
    <w:rsid w:val="00D95626"/>
    <w:rsid w:val="00D97F47"/>
    <w:rsid w:val="00DA2EE3"/>
    <w:rsid w:val="00DB29A3"/>
    <w:rsid w:val="00DB2DD8"/>
    <w:rsid w:val="00DC0384"/>
    <w:rsid w:val="00DC734E"/>
    <w:rsid w:val="00DD1CD1"/>
    <w:rsid w:val="00DF13E3"/>
    <w:rsid w:val="00DF608A"/>
    <w:rsid w:val="00E035BF"/>
    <w:rsid w:val="00E05DF8"/>
    <w:rsid w:val="00E06363"/>
    <w:rsid w:val="00E1273B"/>
    <w:rsid w:val="00E13CCA"/>
    <w:rsid w:val="00E142FC"/>
    <w:rsid w:val="00E258CF"/>
    <w:rsid w:val="00E25F90"/>
    <w:rsid w:val="00E31CB5"/>
    <w:rsid w:val="00E34D53"/>
    <w:rsid w:val="00E370F7"/>
    <w:rsid w:val="00E51689"/>
    <w:rsid w:val="00E5236C"/>
    <w:rsid w:val="00E54842"/>
    <w:rsid w:val="00E54CAE"/>
    <w:rsid w:val="00E63175"/>
    <w:rsid w:val="00E67C9B"/>
    <w:rsid w:val="00E72786"/>
    <w:rsid w:val="00E72A9E"/>
    <w:rsid w:val="00E765C9"/>
    <w:rsid w:val="00E8162F"/>
    <w:rsid w:val="00E84869"/>
    <w:rsid w:val="00EA0CED"/>
    <w:rsid w:val="00EA4476"/>
    <w:rsid w:val="00EA4BF7"/>
    <w:rsid w:val="00EB3374"/>
    <w:rsid w:val="00EC199C"/>
    <w:rsid w:val="00EC5A3A"/>
    <w:rsid w:val="00ED0013"/>
    <w:rsid w:val="00ED6B9E"/>
    <w:rsid w:val="00ED7EAB"/>
    <w:rsid w:val="00EE542A"/>
    <w:rsid w:val="00EF048C"/>
    <w:rsid w:val="00EF1C8D"/>
    <w:rsid w:val="00EF2310"/>
    <w:rsid w:val="00F07B04"/>
    <w:rsid w:val="00F11030"/>
    <w:rsid w:val="00F11546"/>
    <w:rsid w:val="00F11C40"/>
    <w:rsid w:val="00F13AF4"/>
    <w:rsid w:val="00F17980"/>
    <w:rsid w:val="00F25A48"/>
    <w:rsid w:val="00F41202"/>
    <w:rsid w:val="00F469B7"/>
    <w:rsid w:val="00F630D1"/>
    <w:rsid w:val="00F66560"/>
    <w:rsid w:val="00F72176"/>
    <w:rsid w:val="00F73CE6"/>
    <w:rsid w:val="00F77CB2"/>
    <w:rsid w:val="00F805F7"/>
    <w:rsid w:val="00F819F7"/>
    <w:rsid w:val="00F847B3"/>
    <w:rsid w:val="00F85254"/>
    <w:rsid w:val="00F87296"/>
    <w:rsid w:val="00F879A8"/>
    <w:rsid w:val="00F92BD3"/>
    <w:rsid w:val="00F9666A"/>
    <w:rsid w:val="00F97B85"/>
    <w:rsid w:val="00FA1CC1"/>
    <w:rsid w:val="00FA5643"/>
    <w:rsid w:val="00FB78B0"/>
    <w:rsid w:val="00FC484E"/>
    <w:rsid w:val="00FC6D6A"/>
    <w:rsid w:val="00FD18F1"/>
    <w:rsid w:val="00FD5B2B"/>
    <w:rsid w:val="00FD75A2"/>
    <w:rsid w:val="00FE0876"/>
    <w:rsid w:val="00FE23FF"/>
    <w:rsid w:val="00FE6055"/>
    <w:rsid w:val="00FF13CA"/>
    <w:rsid w:val="00FF1B75"/>
    <w:rsid w:val="00FF2775"/>
    <w:rsid w:val="00FF3DB4"/>
    <w:rsid w:val="00FF61A8"/>
    <w:rsid w:val="023B0973"/>
    <w:rsid w:val="05500146"/>
    <w:rsid w:val="08386081"/>
    <w:rsid w:val="0970184A"/>
    <w:rsid w:val="0B1A4876"/>
    <w:rsid w:val="0B416FFB"/>
    <w:rsid w:val="0B550CF8"/>
    <w:rsid w:val="0DF222D7"/>
    <w:rsid w:val="103666BC"/>
    <w:rsid w:val="11F1716F"/>
    <w:rsid w:val="1463490D"/>
    <w:rsid w:val="177A1A64"/>
    <w:rsid w:val="1E1B36DB"/>
    <w:rsid w:val="212827D9"/>
    <w:rsid w:val="244B2725"/>
    <w:rsid w:val="246A53BC"/>
    <w:rsid w:val="27457A1B"/>
    <w:rsid w:val="2D535505"/>
    <w:rsid w:val="2F2E4BD5"/>
    <w:rsid w:val="2FDA715C"/>
    <w:rsid w:val="32560D2E"/>
    <w:rsid w:val="32AC094E"/>
    <w:rsid w:val="36A77DAA"/>
    <w:rsid w:val="3B6953BE"/>
    <w:rsid w:val="40442B0E"/>
    <w:rsid w:val="40730CFD"/>
    <w:rsid w:val="40ED4F53"/>
    <w:rsid w:val="41AF02AA"/>
    <w:rsid w:val="42A258CA"/>
    <w:rsid w:val="43740117"/>
    <w:rsid w:val="43770FC2"/>
    <w:rsid w:val="44DC28AF"/>
    <w:rsid w:val="45002277"/>
    <w:rsid w:val="458A7AA7"/>
    <w:rsid w:val="460857CF"/>
    <w:rsid w:val="478C5C45"/>
    <w:rsid w:val="484B0632"/>
    <w:rsid w:val="48CB5B7A"/>
    <w:rsid w:val="4F9A44F8"/>
    <w:rsid w:val="5099030C"/>
    <w:rsid w:val="592F092D"/>
    <w:rsid w:val="5E357973"/>
    <w:rsid w:val="5E993BE6"/>
    <w:rsid w:val="662F33DD"/>
    <w:rsid w:val="66EC3434"/>
    <w:rsid w:val="68014CBD"/>
    <w:rsid w:val="6A301889"/>
    <w:rsid w:val="6F5B58E3"/>
    <w:rsid w:val="71B574B8"/>
    <w:rsid w:val="7257718D"/>
    <w:rsid w:val="72613DC3"/>
    <w:rsid w:val="79B42518"/>
    <w:rsid w:val="7A13283B"/>
    <w:rsid w:val="7B8C08E9"/>
    <w:rsid w:val="7CF73AFA"/>
    <w:rsid w:val="7E722019"/>
    <w:rsid w:val="7F190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421B"/>
  <w15:docId w15:val="{42B0F1B1-94ED-4792-803A-D84B14BAE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next w:val="a2"/>
    <w:qFormat/>
    <w:pPr>
      <w:widowControl w:val="0"/>
      <w:spacing w:line="360" w:lineRule="auto"/>
      <w:ind w:firstLineChars="200" w:firstLine="200"/>
      <w:jc w:val="both"/>
    </w:pPr>
    <w:rPr>
      <w:rFonts w:asciiTheme="minorHAnsi" w:eastAsiaTheme="minorEastAsia" w:hAnsiTheme="minorHAnsi" w:cstheme="minorBidi"/>
      <w:kern w:val="2"/>
      <w:sz w:val="21"/>
      <w:szCs w:val="22"/>
    </w:rPr>
  </w:style>
  <w:style w:type="paragraph" w:styleId="1">
    <w:name w:val="heading 1"/>
    <w:next w:val="a1"/>
    <w:link w:val="10"/>
    <w:qFormat/>
    <w:pPr>
      <w:keepNext/>
      <w:keepLines/>
      <w:numPr>
        <w:numId w:val="1"/>
      </w:numPr>
      <w:spacing w:before="340" w:after="330"/>
      <w:outlineLvl w:val="0"/>
    </w:pPr>
    <w:rPr>
      <w:rFonts w:ascii="黑体" w:eastAsia="黑体" w:hAnsi="黑体" w:cs="黑体"/>
      <w:bCs/>
      <w:kern w:val="44"/>
      <w:sz w:val="30"/>
      <w:szCs w:val="30"/>
    </w:rPr>
  </w:style>
  <w:style w:type="paragraph" w:styleId="2">
    <w:name w:val="heading 2"/>
    <w:basedOn w:val="a1"/>
    <w:next w:val="a1"/>
    <w:link w:val="20"/>
    <w:autoRedefine/>
    <w:qFormat/>
    <w:pPr>
      <w:keepNext/>
      <w:keepLines/>
      <w:spacing w:before="260" w:after="260" w:line="416" w:lineRule="auto"/>
      <w:outlineLvl w:val="1"/>
    </w:pPr>
    <w:rPr>
      <w:rFonts w:ascii="Times New Roman" w:eastAsia="宋体" w:hAnsi="Times New Roman" w:cs="Times New Roman"/>
      <w:b/>
      <w:bCs/>
      <w:sz w:val="30"/>
      <w:szCs w:val="32"/>
    </w:rPr>
  </w:style>
  <w:style w:type="paragraph" w:styleId="3">
    <w:name w:val="heading 3"/>
    <w:basedOn w:val="a1"/>
    <w:next w:val="a1"/>
    <w:autoRedefine/>
    <w:uiPriority w:val="9"/>
    <w:unhideWhenUsed/>
    <w:qFormat/>
    <w:pPr>
      <w:keepNext/>
      <w:keepLines/>
      <w:spacing w:before="260" w:after="260" w:line="413" w:lineRule="auto"/>
      <w:outlineLvl w:val="2"/>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Plain Text"/>
    <w:basedOn w:val="a1"/>
    <w:unhideWhenUsed/>
    <w:qFormat/>
    <w:pPr>
      <w:spacing w:line="240" w:lineRule="auto"/>
      <w:ind w:firstLineChars="0" w:firstLine="0"/>
    </w:pPr>
    <w:rPr>
      <w:rFonts w:ascii="宋体" w:hAnsi="Courier New" w:cs="Courier New"/>
      <w:kern w:val="0"/>
      <w:sz w:val="20"/>
      <w:szCs w:val="21"/>
    </w:rPr>
  </w:style>
  <w:style w:type="paragraph" w:styleId="a6">
    <w:name w:val="caption"/>
    <w:basedOn w:val="a1"/>
    <w:next w:val="a1"/>
    <w:unhideWhenUsed/>
    <w:qFormat/>
    <w:rPr>
      <w:rFonts w:ascii="Cambria" w:eastAsia="黑体" w:hAnsi="Cambria" w:cs="Times New Roman"/>
      <w:sz w:val="20"/>
      <w:szCs w:val="20"/>
    </w:rPr>
  </w:style>
  <w:style w:type="paragraph" w:styleId="a7">
    <w:name w:val="annotation text"/>
    <w:basedOn w:val="a1"/>
    <w:link w:val="a8"/>
    <w:autoRedefine/>
    <w:uiPriority w:val="99"/>
    <w:semiHidden/>
    <w:unhideWhenUsed/>
    <w:qFormat/>
    <w:pPr>
      <w:jc w:val="left"/>
    </w:pPr>
  </w:style>
  <w:style w:type="paragraph" w:styleId="a9">
    <w:name w:val="Body Text"/>
    <w:basedOn w:val="a1"/>
    <w:uiPriority w:val="1"/>
    <w:qFormat/>
    <w:pPr>
      <w:ind w:left="115"/>
    </w:pPr>
    <w:rPr>
      <w:rFonts w:ascii="宋体" w:eastAsia="宋体" w:hAnsi="宋体"/>
      <w:szCs w:val="21"/>
    </w:rPr>
  </w:style>
  <w:style w:type="paragraph" w:styleId="aa">
    <w:name w:val="Balloon Text"/>
    <w:basedOn w:val="a1"/>
    <w:link w:val="ab"/>
    <w:autoRedefine/>
    <w:uiPriority w:val="99"/>
    <w:semiHidden/>
    <w:unhideWhenUsed/>
    <w:qFormat/>
    <w:rPr>
      <w:sz w:val="18"/>
      <w:szCs w:val="18"/>
    </w:rPr>
  </w:style>
  <w:style w:type="paragraph" w:styleId="ac">
    <w:name w:val="footer"/>
    <w:basedOn w:val="a1"/>
    <w:link w:val="ad"/>
    <w:autoRedefine/>
    <w:unhideWhenUsed/>
    <w:qFormat/>
    <w:pPr>
      <w:tabs>
        <w:tab w:val="center" w:pos="4153"/>
        <w:tab w:val="right" w:pos="8306"/>
      </w:tabs>
      <w:snapToGrid w:val="0"/>
      <w:jc w:val="left"/>
    </w:pPr>
    <w:rPr>
      <w:sz w:val="18"/>
      <w:szCs w:val="18"/>
    </w:rPr>
  </w:style>
  <w:style w:type="paragraph" w:styleId="ae">
    <w:name w:val="header"/>
    <w:basedOn w:val="a1"/>
    <w:link w:val="af"/>
    <w:autoRedefine/>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1"/>
    <w:autoRedefine/>
    <w:uiPriority w:val="99"/>
    <w:semiHidden/>
    <w:unhideWhenUsed/>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f1">
    <w:name w:val="Title"/>
    <w:basedOn w:val="a1"/>
    <w:next w:val="a1"/>
    <w:link w:val="af2"/>
    <w:qFormat/>
    <w:pPr>
      <w:ind w:firstLineChars="0" w:firstLine="0"/>
      <w:jc w:val="left"/>
      <w:outlineLvl w:val="0"/>
    </w:pPr>
    <w:rPr>
      <w:rFonts w:ascii="Times New Roman" w:eastAsia="宋体" w:hAnsi="Times New Roman" w:cs="Times New Roman"/>
      <w:b/>
      <w:sz w:val="28"/>
      <w:szCs w:val="28"/>
    </w:rPr>
  </w:style>
  <w:style w:type="paragraph" w:styleId="af3">
    <w:name w:val="annotation subject"/>
    <w:basedOn w:val="a7"/>
    <w:next w:val="a7"/>
    <w:link w:val="af4"/>
    <w:autoRedefine/>
    <w:uiPriority w:val="99"/>
    <w:semiHidden/>
    <w:unhideWhenUsed/>
    <w:qFormat/>
    <w:rPr>
      <w:b/>
      <w:bCs/>
    </w:rPr>
  </w:style>
  <w:style w:type="paragraph" w:styleId="af5">
    <w:name w:val="Body Text First Indent"/>
    <w:basedOn w:val="a9"/>
    <w:uiPriority w:val="99"/>
    <w:unhideWhenUsed/>
    <w:qFormat/>
    <w:pPr>
      <w:ind w:firstLineChars="100" w:firstLine="420"/>
    </w:pPr>
  </w:style>
  <w:style w:type="table" w:styleId="af6">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3"/>
    <w:qFormat/>
  </w:style>
  <w:style w:type="character" w:styleId="af8">
    <w:name w:val="Emphasis"/>
    <w:basedOn w:val="a3"/>
    <w:autoRedefine/>
    <w:uiPriority w:val="20"/>
    <w:qFormat/>
    <w:rPr>
      <w:i/>
      <w:iCs/>
    </w:rPr>
  </w:style>
  <w:style w:type="character" w:styleId="af9">
    <w:name w:val="Hyperlink"/>
    <w:basedOn w:val="a3"/>
    <w:autoRedefine/>
    <w:uiPriority w:val="99"/>
    <w:unhideWhenUsed/>
    <w:qFormat/>
    <w:rPr>
      <w:color w:val="0000FF" w:themeColor="hyperlink"/>
      <w:u w:val="single"/>
    </w:rPr>
  </w:style>
  <w:style w:type="character" w:styleId="afa">
    <w:name w:val="annotation reference"/>
    <w:basedOn w:val="a3"/>
    <w:autoRedefine/>
    <w:uiPriority w:val="99"/>
    <w:semiHidden/>
    <w:unhideWhenUsed/>
    <w:qFormat/>
    <w:rPr>
      <w:sz w:val="21"/>
      <w:szCs w:val="21"/>
    </w:rPr>
  </w:style>
  <w:style w:type="character" w:customStyle="1" w:styleId="af">
    <w:name w:val="页眉 字符"/>
    <w:basedOn w:val="a3"/>
    <w:link w:val="ae"/>
    <w:autoRedefine/>
    <w:qFormat/>
    <w:rPr>
      <w:sz w:val="18"/>
      <w:szCs w:val="18"/>
    </w:rPr>
  </w:style>
  <w:style w:type="character" w:customStyle="1" w:styleId="ad">
    <w:name w:val="页脚 字符"/>
    <w:basedOn w:val="a3"/>
    <w:link w:val="ac"/>
    <w:autoRedefine/>
    <w:uiPriority w:val="99"/>
    <w:semiHidden/>
    <w:qFormat/>
    <w:rPr>
      <w:sz w:val="18"/>
      <w:szCs w:val="18"/>
    </w:rPr>
  </w:style>
  <w:style w:type="character" w:customStyle="1" w:styleId="10">
    <w:name w:val="标题 1 字符"/>
    <w:basedOn w:val="a3"/>
    <w:link w:val="1"/>
    <w:autoRedefine/>
    <w:qFormat/>
    <w:rPr>
      <w:rFonts w:ascii="黑体" w:eastAsia="黑体" w:hAnsi="黑体" w:cs="黑体"/>
      <w:bCs/>
      <w:kern w:val="44"/>
      <w:sz w:val="30"/>
      <w:szCs w:val="30"/>
    </w:rPr>
  </w:style>
  <w:style w:type="character" w:customStyle="1" w:styleId="20">
    <w:name w:val="标题 2 字符"/>
    <w:basedOn w:val="a3"/>
    <w:link w:val="2"/>
    <w:qFormat/>
    <w:rPr>
      <w:rFonts w:ascii="Times New Roman" w:eastAsia="宋体" w:hAnsi="Times New Roman" w:cs="Times New Roman"/>
      <w:b/>
      <w:bCs/>
      <w:sz w:val="30"/>
      <w:szCs w:val="32"/>
    </w:rPr>
  </w:style>
  <w:style w:type="paragraph" w:customStyle="1" w:styleId="afb">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b"/>
    <w:qFormat/>
    <w:rPr>
      <w:rFonts w:ascii="宋体" w:eastAsia="宋体" w:hAnsi="Times New Roman" w:cs="Times New Roman"/>
      <w:kern w:val="0"/>
      <w:szCs w:val="20"/>
    </w:rPr>
  </w:style>
  <w:style w:type="paragraph" w:styleId="afc">
    <w:name w:val="List Paragraph"/>
    <w:basedOn w:val="a1"/>
    <w:uiPriority w:val="34"/>
    <w:qFormat/>
    <w:pPr>
      <w:ind w:firstLine="420"/>
    </w:pPr>
  </w:style>
  <w:style w:type="character" w:customStyle="1" w:styleId="ab">
    <w:name w:val="批注框文本 字符"/>
    <w:basedOn w:val="a3"/>
    <w:link w:val="aa"/>
    <w:uiPriority w:val="99"/>
    <w:semiHidden/>
    <w:qFormat/>
    <w:rPr>
      <w:sz w:val="18"/>
      <w:szCs w:val="18"/>
    </w:rPr>
  </w:style>
  <w:style w:type="character" w:customStyle="1" w:styleId="a8">
    <w:name w:val="批注文字 字符"/>
    <w:basedOn w:val="a3"/>
    <w:link w:val="a7"/>
    <w:uiPriority w:val="99"/>
    <w:semiHidden/>
    <w:qFormat/>
  </w:style>
  <w:style w:type="character" w:customStyle="1" w:styleId="af4">
    <w:name w:val="批注主题 字符"/>
    <w:basedOn w:val="a8"/>
    <w:link w:val="af3"/>
    <w:uiPriority w:val="99"/>
    <w:semiHidden/>
    <w:qFormat/>
    <w:rPr>
      <w:b/>
      <w:bCs/>
    </w:rPr>
  </w:style>
  <w:style w:type="paragraph" w:customStyle="1" w:styleId="Default">
    <w:name w:val="Default"/>
    <w:qFormat/>
    <w:pPr>
      <w:widowControl w:val="0"/>
      <w:autoSpaceDE w:val="0"/>
      <w:autoSpaceDN w:val="0"/>
      <w:adjustRightInd w:val="0"/>
    </w:pPr>
    <w:rPr>
      <w:rFonts w:ascii="宋体"/>
    </w:rPr>
  </w:style>
  <w:style w:type="character" w:customStyle="1" w:styleId="af2">
    <w:name w:val="标题 字符"/>
    <w:basedOn w:val="a3"/>
    <w:link w:val="af1"/>
    <w:qFormat/>
    <w:rPr>
      <w:rFonts w:ascii="Times New Roman" w:eastAsia="宋体" w:hAnsi="Times New Roman" w:cs="Times New Roman"/>
      <w:b/>
      <w:sz w:val="28"/>
      <w:szCs w:val="28"/>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
    <w:name w:val="标准文件_字母编号列项（一级）"/>
    <w:qFormat/>
    <w:pPr>
      <w:numPr>
        <w:numId w:val="2"/>
      </w:numPr>
      <w:jc w:val="both"/>
    </w:pPr>
    <w:rPr>
      <w:rFonts w:ascii="宋体"/>
      <w:sz w:val="21"/>
    </w:rPr>
  </w:style>
  <w:style w:type="paragraph" w:customStyle="1" w:styleId="21">
    <w:name w:val="修订2"/>
    <w:hidden/>
    <w:uiPriority w:val="99"/>
    <w:unhideWhenUsed/>
    <w:qFormat/>
    <w:rPr>
      <w:rFonts w:asciiTheme="minorHAnsi" w:eastAsiaTheme="minorEastAsia" w:hAnsiTheme="minorHAnsi" w:cstheme="minorBidi"/>
      <w:kern w:val="2"/>
      <w:sz w:val="21"/>
      <w:szCs w:val="22"/>
    </w:rPr>
  </w:style>
  <w:style w:type="paragraph" w:customStyle="1" w:styleId="30">
    <w:name w:val="修订3"/>
    <w:hidden/>
    <w:uiPriority w:val="99"/>
    <w:unhideWhenUsed/>
    <w:qFormat/>
    <w:rPr>
      <w:rFonts w:asciiTheme="minorHAnsi" w:eastAsiaTheme="minorEastAsia" w:hAnsiTheme="minorHAnsi" w:cstheme="minorBidi"/>
      <w:kern w:val="2"/>
      <w:sz w:val="21"/>
      <w:szCs w:val="22"/>
    </w:rPr>
  </w:style>
  <w:style w:type="paragraph" w:customStyle="1" w:styleId="afd">
    <w:name w:val="标准文件_段"/>
    <w:autoRedefine/>
    <w:qFormat/>
    <w:pPr>
      <w:autoSpaceDE w:val="0"/>
      <w:autoSpaceDN w:val="0"/>
      <w:ind w:firstLineChars="200" w:firstLine="200"/>
      <w:jc w:val="both"/>
    </w:pPr>
    <w:rPr>
      <w:rFonts w:ascii="宋体"/>
      <w:sz w:val="21"/>
    </w:rPr>
  </w:style>
  <w:style w:type="paragraph" w:customStyle="1" w:styleId="a0">
    <w:name w:val="标准文件_章标题"/>
    <w:next w:val="afd"/>
    <w:autoRedefine/>
    <w:qFormat/>
    <w:pPr>
      <w:numPr>
        <w:ilvl w:val="1"/>
        <w:numId w:val="3"/>
      </w:numPr>
      <w:spacing w:beforeLines="100" w:before="100" w:afterLines="100" w:after="100"/>
      <w:jc w:val="both"/>
      <w:outlineLvl w:val="0"/>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775</Words>
  <Characters>4421</Characters>
  <Application>Microsoft Office Word</Application>
  <DocSecurity>0</DocSecurity>
  <Lines>36</Lines>
  <Paragraphs>10</Paragraphs>
  <ScaleCrop>false</ScaleCrop>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JUNLONG</dc:creator>
  <cp:lastModifiedBy>朱  哲</cp:lastModifiedBy>
  <cp:revision>8</cp:revision>
  <cp:lastPrinted>2018-09-05T08:48:00Z</cp:lastPrinted>
  <dcterms:created xsi:type="dcterms:W3CDTF">2023-02-17T08:05:00Z</dcterms:created>
  <dcterms:modified xsi:type="dcterms:W3CDTF">2024-05-22T02:00:00Z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FB0A867589AD48F59FD9F3B4CC98E62D_13</vt:lpwstr>
  </property>
</Properties>
</file>